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5406" w14:textId="77777777" w:rsidR="0029531B" w:rsidRPr="0029531B" w:rsidRDefault="00CB5CC0" w:rsidP="00CB5CC0">
      <w:pPr>
        <w:tabs>
          <w:tab w:val="left" w:pos="-1152"/>
          <w:tab w:val="left" w:pos="-720"/>
          <w:tab w:val="left" w:pos="0"/>
          <w:tab w:val="left" w:pos="270"/>
          <w:tab w:val="left" w:pos="36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rPr>
          <w:rFonts w:asciiTheme="minorHAnsi" w:hAnsiTheme="minorHAnsi" w:cstheme="minorHAnsi"/>
          <w:b/>
          <w:i/>
          <w:sz w:val="22"/>
          <w:szCs w:val="22"/>
        </w:rPr>
      </w:pPr>
      <w:r w:rsidRPr="0029531B">
        <w:rPr>
          <w:rFonts w:asciiTheme="minorHAnsi" w:hAnsiTheme="minorHAnsi" w:cstheme="minorHAnsi"/>
          <w:b/>
          <w:i/>
          <w:sz w:val="22"/>
          <w:szCs w:val="22"/>
        </w:rPr>
        <w:t>Note:</w:t>
      </w:r>
    </w:p>
    <w:p w14:paraId="45FBEB91" w14:textId="7950B65A" w:rsidR="0029531B" w:rsidRPr="003D1472" w:rsidRDefault="0029531B" w:rsidP="0029531B">
      <w:pPr>
        <w:pStyle w:val="ListParagraph"/>
        <w:numPr>
          <w:ilvl w:val="0"/>
          <w:numId w:val="21"/>
        </w:numPr>
        <w:tabs>
          <w:tab w:val="left" w:pos="-1152"/>
          <w:tab w:val="left" w:pos="-720"/>
          <w:tab w:val="left" w:pos="0"/>
          <w:tab w:val="left" w:pos="270"/>
          <w:tab w:val="left" w:pos="36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spacing w:before="60"/>
        <w:ind w:left="288" w:hanging="288"/>
        <w:rPr>
          <w:rFonts w:asciiTheme="minorHAnsi" w:hAnsiTheme="minorHAnsi" w:cstheme="minorHAnsi"/>
          <w:i/>
          <w:sz w:val="22"/>
          <w:szCs w:val="22"/>
        </w:rPr>
      </w:pPr>
      <w:r w:rsidRPr="003D1472">
        <w:rPr>
          <w:rFonts w:asciiTheme="minorHAnsi" w:hAnsiTheme="minorHAnsi" w:cstheme="minorHAnsi"/>
          <w:i/>
          <w:sz w:val="22"/>
          <w:szCs w:val="22"/>
        </w:rPr>
        <w:t>A</w:t>
      </w:r>
      <w:r w:rsidR="00CB5CC0" w:rsidRPr="003D1472">
        <w:rPr>
          <w:rFonts w:asciiTheme="minorHAnsi" w:hAnsiTheme="minorHAnsi" w:cstheme="minorHAnsi"/>
          <w:i/>
          <w:sz w:val="22"/>
          <w:szCs w:val="22"/>
        </w:rPr>
        <w:t xml:space="preserve">ll </w:t>
      </w:r>
      <w:r w:rsidR="00A31394" w:rsidRPr="003D1472">
        <w:rPr>
          <w:rFonts w:asciiTheme="minorHAnsi" w:hAnsiTheme="minorHAnsi" w:cstheme="minorHAnsi"/>
          <w:i/>
          <w:sz w:val="22"/>
          <w:szCs w:val="22"/>
        </w:rPr>
        <w:t xml:space="preserve">supporting </w:t>
      </w:r>
      <w:r w:rsidR="00CB5CC0" w:rsidRPr="003D1472">
        <w:rPr>
          <w:rFonts w:asciiTheme="minorHAnsi" w:hAnsiTheme="minorHAnsi" w:cstheme="minorHAnsi"/>
          <w:i/>
          <w:sz w:val="22"/>
          <w:szCs w:val="22"/>
        </w:rPr>
        <w:t xml:space="preserve">documents must be combined </w:t>
      </w:r>
      <w:r w:rsidR="00A31394" w:rsidRPr="003D1472">
        <w:rPr>
          <w:rFonts w:asciiTheme="minorHAnsi" w:hAnsiTheme="minorHAnsi" w:cstheme="minorHAnsi"/>
          <w:i/>
          <w:sz w:val="22"/>
          <w:szCs w:val="22"/>
        </w:rPr>
        <w:t xml:space="preserve">with this completed form </w:t>
      </w:r>
      <w:r w:rsidR="00CB5CC0" w:rsidRPr="003D1472">
        <w:rPr>
          <w:rFonts w:asciiTheme="minorHAnsi" w:hAnsiTheme="minorHAnsi" w:cstheme="minorHAnsi"/>
          <w:i/>
          <w:sz w:val="22"/>
          <w:szCs w:val="22"/>
        </w:rPr>
        <w:t xml:space="preserve">into a single bookmarked PDF and submitted electronically to </w:t>
      </w:r>
      <w:hyperlink r:id="rId7" w:history="1">
        <w:r w:rsidR="00A31394" w:rsidRPr="003D147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aspa@aspa-usa.org</w:t>
        </w:r>
      </w:hyperlink>
      <w:r w:rsidR="00CB5CC0" w:rsidRPr="003D1472">
        <w:rPr>
          <w:rFonts w:asciiTheme="minorHAnsi" w:hAnsiTheme="minorHAnsi" w:cstheme="minorHAnsi"/>
          <w:i/>
          <w:sz w:val="22"/>
          <w:szCs w:val="22"/>
        </w:rPr>
        <w:t>.</w:t>
      </w:r>
    </w:p>
    <w:p w14:paraId="184B01AD" w14:textId="0CC17F90" w:rsidR="0029531B" w:rsidRPr="003D1472" w:rsidRDefault="004A1BA0" w:rsidP="0029531B">
      <w:pPr>
        <w:pStyle w:val="ListParagraph"/>
        <w:numPr>
          <w:ilvl w:val="0"/>
          <w:numId w:val="21"/>
        </w:numPr>
        <w:tabs>
          <w:tab w:val="left" w:pos="-1152"/>
          <w:tab w:val="left" w:pos="-720"/>
          <w:tab w:val="left" w:pos="0"/>
          <w:tab w:val="left" w:pos="270"/>
          <w:tab w:val="left" w:pos="36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spacing w:before="60"/>
        <w:ind w:left="288" w:hanging="288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630B42">
        <w:rPr>
          <w:rFonts w:asciiTheme="minorHAnsi" w:hAnsiTheme="minorHAnsi" w:cstheme="minorHAnsi"/>
          <w:i/>
          <w:sz w:val="22"/>
          <w:szCs w:val="22"/>
        </w:rPr>
        <w:t>A</w:t>
      </w:r>
      <w:r w:rsidR="00CB5CC0" w:rsidRPr="00630B42">
        <w:rPr>
          <w:rFonts w:asciiTheme="minorHAnsi" w:hAnsiTheme="minorHAnsi" w:cstheme="minorHAnsi"/>
          <w:i/>
          <w:sz w:val="22"/>
          <w:szCs w:val="22"/>
        </w:rPr>
        <w:t xml:space="preserve"> non-refundable $500 application fee </w:t>
      </w:r>
      <w:r w:rsidRPr="00630B42">
        <w:rPr>
          <w:rFonts w:asciiTheme="minorHAnsi" w:hAnsiTheme="minorHAnsi" w:cstheme="minorHAnsi"/>
          <w:i/>
          <w:sz w:val="22"/>
          <w:szCs w:val="22"/>
        </w:rPr>
        <w:t>must be</w:t>
      </w:r>
      <w:r w:rsidR="00CB5CC0" w:rsidRPr="00630B42">
        <w:rPr>
          <w:rFonts w:asciiTheme="minorHAnsi" w:hAnsiTheme="minorHAnsi" w:cstheme="minorHAnsi"/>
          <w:i/>
          <w:sz w:val="22"/>
          <w:szCs w:val="22"/>
        </w:rPr>
        <w:t xml:space="preserve"> mail</w:t>
      </w:r>
      <w:r w:rsidR="005A06BB" w:rsidRPr="00630B42">
        <w:rPr>
          <w:rFonts w:asciiTheme="minorHAnsi" w:hAnsiTheme="minorHAnsi" w:cstheme="minorHAnsi"/>
          <w:i/>
          <w:sz w:val="22"/>
          <w:szCs w:val="22"/>
        </w:rPr>
        <w:t>ed</w:t>
      </w:r>
      <w:r w:rsidR="005E0683" w:rsidRPr="00630B42">
        <w:rPr>
          <w:rFonts w:asciiTheme="minorHAnsi" w:hAnsiTheme="minorHAnsi" w:cstheme="minorHAnsi"/>
          <w:i/>
          <w:sz w:val="22"/>
          <w:szCs w:val="22"/>
        </w:rPr>
        <w:t xml:space="preserve"> (ASPA, 3</w:t>
      </w:r>
      <w:r w:rsidRPr="00630B42">
        <w:rPr>
          <w:rFonts w:asciiTheme="minorHAnsi" w:hAnsiTheme="minorHAnsi" w:cstheme="minorHAnsi"/>
          <w:i/>
          <w:sz w:val="22"/>
          <w:szCs w:val="22"/>
        </w:rPr>
        <w:t xml:space="preserve">023 </w:t>
      </w:r>
      <w:r w:rsidR="005E0683" w:rsidRPr="00630B42">
        <w:rPr>
          <w:rFonts w:asciiTheme="minorHAnsi" w:hAnsiTheme="minorHAnsi" w:cstheme="minorHAnsi"/>
          <w:i/>
          <w:sz w:val="22"/>
          <w:szCs w:val="22"/>
        </w:rPr>
        <w:t>N</w:t>
      </w:r>
      <w:r w:rsidRPr="00630B42">
        <w:rPr>
          <w:rFonts w:asciiTheme="minorHAnsi" w:hAnsiTheme="minorHAnsi" w:cstheme="minorHAnsi"/>
          <w:i/>
          <w:sz w:val="22"/>
          <w:szCs w:val="22"/>
        </w:rPr>
        <w:t xml:space="preserve"> Clark</w:t>
      </w:r>
      <w:r w:rsidR="005E0683" w:rsidRPr="00630B42">
        <w:rPr>
          <w:rFonts w:asciiTheme="minorHAnsi" w:hAnsiTheme="minorHAnsi" w:cstheme="minorHAnsi"/>
          <w:i/>
          <w:sz w:val="22"/>
          <w:szCs w:val="22"/>
        </w:rPr>
        <w:t xml:space="preserve"> St</w:t>
      </w:r>
      <w:r w:rsidRPr="00630B42">
        <w:rPr>
          <w:rFonts w:asciiTheme="minorHAnsi" w:hAnsiTheme="minorHAnsi" w:cstheme="minorHAnsi"/>
          <w:i/>
          <w:sz w:val="22"/>
          <w:szCs w:val="22"/>
        </w:rPr>
        <w:t>.</w:t>
      </w:r>
      <w:r w:rsidR="005E0683" w:rsidRPr="00630B42">
        <w:rPr>
          <w:rFonts w:asciiTheme="minorHAnsi" w:hAnsiTheme="minorHAnsi" w:cstheme="minorHAnsi"/>
          <w:i/>
          <w:sz w:val="22"/>
          <w:szCs w:val="22"/>
        </w:rPr>
        <w:t>, #</w:t>
      </w:r>
      <w:r w:rsidRPr="00630B42">
        <w:rPr>
          <w:rFonts w:asciiTheme="minorHAnsi" w:hAnsiTheme="minorHAnsi" w:cstheme="minorHAnsi"/>
          <w:i/>
          <w:sz w:val="22"/>
          <w:szCs w:val="22"/>
        </w:rPr>
        <w:t>317</w:t>
      </w:r>
      <w:r w:rsidR="005E0683" w:rsidRPr="00630B42">
        <w:rPr>
          <w:rFonts w:asciiTheme="minorHAnsi" w:hAnsiTheme="minorHAnsi" w:cstheme="minorHAnsi"/>
          <w:i/>
          <w:sz w:val="22"/>
          <w:szCs w:val="22"/>
        </w:rPr>
        <w:t xml:space="preserve">, Chicago, IL </w:t>
      </w:r>
      <w:r w:rsidR="005A06BB" w:rsidRPr="00630B42">
        <w:rPr>
          <w:rFonts w:asciiTheme="minorHAnsi" w:hAnsiTheme="minorHAnsi" w:cstheme="minorHAnsi"/>
          <w:i/>
          <w:sz w:val="22"/>
          <w:szCs w:val="22"/>
        </w:rPr>
        <w:t>606</w:t>
      </w:r>
      <w:r w:rsidR="005E0683" w:rsidRPr="00630B42">
        <w:rPr>
          <w:rFonts w:asciiTheme="minorHAnsi" w:hAnsiTheme="minorHAnsi" w:cstheme="minorHAnsi"/>
          <w:i/>
          <w:sz w:val="22"/>
          <w:szCs w:val="22"/>
        </w:rPr>
        <w:t>57)</w:t>
      </w:r>
      <w:r w:rsidR="00CB5CC0" w:rsidRPr="00630B42">
        <w:rPr>
          <w:rFonts w:asciiTheme="minorHAnsi" w:hAnsiTheme="minorHAnsi" w:cstheme="minorHAnsi"/>
          <w:i/>
          <w:sz w:val="22"/>
          <w:szCs w:val="22"/>
        </w:rPr>
        <w:t xml:space="preserve">, or a request for electronic payment can be made to </w:t>
      </w:r>
      <w:hyperlink r:id="rId8" w:history="1">
        <w:r w:rsidR="00CB5CC0" w:rsidRPr="00630B4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aspa@aspa-usa.org</w:t>
        </w:r>
      </w:hyperlink>
      <w:r w:rsidR="00CB5CC0" w:rsidRPr="003D1472">
        <w:rPr>
          <w:rFonts w:asciiTheme="minorHAnsi" w:hAnsiTheme="minorHAnsi" w:cstheme="minorHAnsi"/>
          <w:i/>
          <w:sz w:val="22"/>
          <w:szCs w:val="22"/>
        </w:rPr>
        <w:t>.</w:t>
      </w:r>
    </w:p>
    <w:p w14:paraId="45046F67" w14:textId="669CE7A3" w:rsidR="0029531B" w:rsidRPr="003D1472" w:rsidRDefault="004A1BA0" w:rsidP="0029531B">
      <w:pPr>
        <w:pStyle w:val="ListParagraph"/>
        <w:numPr>
          <w:ilvl w:val="0"/>
          <w:numId w:val="21"/>
        </w:numPr>
        <w:tabs>
          <w:tab w:val="left" w:pos="-1152"/>
          <w:tab w:val="left" w:pos="-720"/>
          <w:tab w:val="left" w:pos="0"/>
          <w:tab w:val="left" w:pos="270"/>
          <w:tab w:val="left" w:pos="36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spacing w:before="60"/>
        <w:ind w:left="288" w:hanging="288"/>
        <w:contextualSpacing w:val="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Notify </w:t>
      </w:r>
      <w:r w:rsidR="0029531B" w:rsidRPr="003D1472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="00A31394" w:rsidRPr="003D1472">
        <w:rPr>
          <w:rFonts w:asciiTheme="minorHAnsi" w:hAnsiTheme="minorHAnsi" w:cstheme="minorHAnsi"/>
          <w:i/>
          <w:sz w:val="22"/>
          <w:szCs w:val="22"/>
        </w:rPr>
        <w:t xml:space="preserve">ASPA </w:t>
      </w:r>
      <w:r w:rsidR="00CB5CC0" w:rsidRPr="003D1472">
        <w:rPr>
          <w:rFonts w:asciiTheme="minorHAnsi" w:hAnsiTheme="minorHAnsi" w:cstheme="minorHAnsi"/>
          <w:i/>
          <w:sz w:val="22"/>
          <w:szCs w:val="22"/>
        </w:rPr>
        <w:t xml:space="preserve">office </w:t>
      </w:r>
      <w:hyperlink r:id="rId9" w:history="1">
        <w:r w:rsidR="0029531B" w:rsidRPr="003D1472">
          <w:rPr>
            <w:rStyle w:val="Hyperlink"/>
            <w:rFonts w:asciiTheme="minorHAnsi" w:hAnsiTheme="minorHAnsi" w:cstheme="minorHAnsi"/>
            <w:i/>
            <w:sz w:val="22"/>
            <w:szCs w:val="22"/>
          </w:rPr>
          <w:t>aspa@aspa-usa.org</w:t>
        </w:r>
      </w:hyperlink>
      <w:r w:rsidR="0029531B" w:rsidRPr="003D147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CB5CC0" w:rsidRPr="003D1472">
        <w:rPr>
          <w:rFonts w:asciiTheme="minorHAnsi" w:hAnsiTheme="minorHAnsi" w:cstheme="minorHAnsi"/>
          <w:i/>
          <w:sz w:val="22"/>
          <w:szCs w:val="22"/>
        </w:rPr>
        <w:t>prior to submission of an application package.</w:t>
      </w:r>
    </w:p>
    <w:p w14:paraId="212756F2" w14:textId="3C5C336A" w:rsidR="009D289B" w:rsidRPr="003D1472" w:rsidRDefault="00CB5CC0" w:rsidP="009C53B3">
      <w:pPr>
        <w:pStyle w:val="ListParagraph"/>
        <w:numPr>
          <w:ilvl w:val="0"/>
          <w:numId w:val="21"/>
        </w:numPr>
        <w:tabs>
          <w:tab w:val="left" w:pos="-1152"/>
          <w:tab w:val="left" w:pos="-720"/>
          <w:tab w:val="left" w:pos="0"/>
          <w:tab w:val="left" w:pos="270"/>
          <w:tab w:val="left" w:pos="360"/>
          <w:tab w:val="left" w:pos="540"/>
          <w:tab w:val="left" w:pos="900"/>
          <w:tab w:val="left" w:pos="1260"/>
          <w:tab w:val="left" w:pos="1620"/>
          <w:tab w:val="left" w:pos="1980"/>
          <w:tab w:val="left" w:pos="2340"/>
          <w:tab w:val="left" w:pos="2700"/>
          <w:tab w:val="left" w:pos="3060"/>
          <w:tab w:val="left" w:pos="3420"/>
          <w:tab w:val="left" w:pos="3780"/>
          <w:tab w:val="left" w:pos="4140"/>
          <w:tab w:val="left" w:pos="4500"/>
        </w:tabs>
        <w:spacing w:before="60" w:after="120"/>
        <w:ind w:left="288" w:hanging="288"/>
        <w:contextualSpacing w:val="0"/>
        <w:rPr>
          <w:rFonts w:asciiTheme="minorHAnsi" w:hAnsiTheme="minorHAnsi" w:cstheme="minorHAnsi"/>
          <w:i/>
          <w:sz w:val="22"/>
          <w:szCs w:val="22"/>
        </w:rPr>
      </w:pPr>
      <w:r w:rsidRPr="003D1472">
        <w:rPr>
          <w:rFonts w:asciiTheme="minorHAnsi" w:hAnsiTheme="minorHAnsi" w:cstheme="minorHAnsi"/>
          <w:i/>
          <w:sz w:val="22"/>
          <w:szCs w:val="22"/>
        </w:rPr>
        <w:t>Incomplete applications will not be considered.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2250"/>
        <w:gridCol w:w="810"/>
        <w:gridCol w:w="1759"/>
      </w:tblGrid>
      <w:tr w:rsidR="00CD0A55" w:rsidRPr="00CB5CC0" w14:paraId="7836A21E" w14:textId="77777777" w:rsidTr="00E467D1">
        <w:tc>
          <w:tcPr>
            <w:tcW w:w="10214" w:type="dxa"/>
            <w:gridSpan w:val="4"/>
            <w:shd w:val="clear" w:color="auto" w:fill="auto"/>
          </w:tcPr>
          <w:p w14:paraId="3E986A66" w14:textId="555D9DC3" w:rsidR="00CD0A55" w:rsidRPr="00CB5CC0" w:rsidRDefault="00E467D1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Accrediting Agency</w:t>
            </w:r>
          </w:p>
        </w:tc>
      </w:tr>
      <w:tr w:rsidR="00F43285" w:rsidRPr="00CB5CC0" w14:paraId="2026C7CC" w14:textId="77777777" w:rsidTr="00E467D1">
        <w:tc>
          <w:tcPr>
            <w:tcW w:w="10214" w:type="dxa"/>
            <w:gridSpan w:val="4"/>
            <w:shd w:val="clear" w:color="auto" w:fill="auto"/>
          </w:tcPr>
          <w:p w14:paraId="62F65BA6" w14:textId="456680A4" w:rsidR="00F43285" w:rsidRPr="00CB5CC0" w:rsidRDefault="00494A54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Agency </w:t>
            </w:r>
            <w:r w:rsidR="004A1BA0">
              <w:rPr>
                <w:rFonts w:asciiTheme="minorHAnsi" w:hAnsiTheme="minorHAnsi" w:cstheme="minorHAnsi"/>
              </w:rPr>
              <w:t>W</w:t>
            </w:r>
            <w:r w:rsidR="00F43285" w:rsidRPr="00CB5CC0">
              <w:rPr>
                <w:rFonts w:asciiTheme="minorHAnsi" w:hAnsiTheme="minorHAnsi" w:cstheme="minorHAnsi"/>
              </w:rPr>
              <w:t xml:space="preserve">ebpage </w:t>
            </w:r>
            <w:r w:rsidRPr="00CB5CC0">
              <w:rPr>
                <w:rFonts w:asciiTheme="minorHAnsi" w:hAnsiTheme="minorHAnsi" w:cstheme="minorHAnsi"/>
              </w:rPr>
              <w:t>URL</w:t>
            </w:r>
          </w:p>
        </w:tc>
      </w:tr>
      <w:tr w:rsidR="00CD0A55" w:rsidRPr="00CB5CC0" w14:paraId="417059E5" w14:textId="77777777" w:rsidTr="00E467D1">
        <w:tc>
          <w:tcPr>
            <w:tcW w:w="10214" w:type="dxa"/>
            <w:gridSpan w:val="4"/>
            <w:shd w:val="clear" w:color="auto" w:fill="auto"/>
          </w:tcPr>
          <w:p w14:paraId="0ACBA472" w14:textId="77777777" w:rsidR="00CD0A55" w:rsidRPr="00CB5CC0" w:rsidRDefault="00CD0A55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Address</w:t>
            </w:r>
          </w:p>
        </w:tc>
      </w:tr>
      <w:tr w:rsidR="00845618" w:rsidRPr="00CB5CC0" w14:paraId="27CE3A15" w14:textId="77777777" w:rsidTr="001918EA">
        <w:tc>
          <w:tcPr>
            <w:tcW w:w="5395" w:type="dxa"/>
            <w:tcBorders>
              <w:right w:val="nil"/>
            </w:tcBorders>
            <w:shd w:val="clear" w:color="auto" w:fill="auto"/>
          </w:tcPr>
          <w:p w14:paraId="0E356DAD" w14:textId="77777777" w:rsidR="00845618" w:rsidRPr="00CB5CC0" w:rsidRDefault="00845618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City</w:t>
            </w:r>
          </w:p>
        </w:tc>
        <w:tc>
          <w:tcPr>
            <w:tcW w:w="225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BD4444" w14:textId="77777777" w:rsidR="00845618" w:rsidRPr="00CB5CC0" w:rsidRDefault="00845618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State</w:t>
            </w:r>
          </w:p>
        </w:tc>
        <w:tc>
          <w:tcPr>
            <w:tcW w:w="2569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1F0A3F2" w14:textId="77777777" w:rsidR="00845618" w:rsidRPr="00CB5CC0" w:rsidRDefault="00845618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Zip Code</w:t>
            </w:r>
          </w:p>
        </w:tc>
      </w:tr>
      <w:tr w:rsidR="004A2821" w:rsidRPr="00CB5CC0" w14:paraId="7CD5A7E6" w14:textId="77777777" w:rsidTr="001918EA">
        <w:tc>
          <w:tcPr>
            <w:tcW w:w="5395" w:type="dxa"/>
            <w:tcBorders>
              <w:right w:val="nil"/>
            </w:tcBorders>
            <w:shd w:val="clear" w:color="auto" w:fill="auto"/>
          </w:tcPr>
          <w:p w14:paraId="2D96EFD4" w14:textId="77777777" w:rsidR="004A2821" w:rsidRPr="00CB5CC0" w:rsidRDefault="004A2821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Phone</w:t>
            </w:r>
          </w:p>
        </w:tc>
        <w:tc>
          <w:tcPr>
            <w:tcW w:w="4819" w:type="dxa"/>
            <w:gridSpan w:val="3"/>
            <w:tcBorders>
              <w:left w:val="nil"/>
            </w:tcBorders>
            <w:shd w:val="clear" w:color="auto" w:fill="auto"/>
          </w:tcPr>
          <w:p w14:paraId="205F2330" w14:textId="77777777" w:rsidR="004A2821" w:rsidRPr="00CB5CC0" w:rsidRDefault="004A2821" w:rsidP="008647C7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sz w:val="16"/>
                <w:szCs w:val="16"/>
              </w:rPr>
            </w:pPr>
            <w:r w:rsidRPr="00CB5CC0">
              <w:rPr>
                <w:rFonts w:asciiTheme="minorHAnsi" w:hAnsiTheme="minorHAnsi" w:cstheme="minorHAnsi"/>
              </w:rPr>
              <w:t>Email</w:t>
            </w:r>
          </w:p>
        </w:tc>
      </w:tr>
      <w:tr w:rsidR="00CB5CC0" w:rsidRPr="00CB5CC0" w14:paraId="1E72FA97" w14:textId="77777777" w:rsidTr="002F2853">
        <w:tc>
          <w:tcPr>
            <w:tcW w:w="10214" w:type="dxa"/>
            <w:gridSpan w:val="4"/>
            <w:tcBorders>
              <w:bottom w:val="nil"/>
            </w:tcBorders>
            <w:shd w:val="clear" w:color="auto" w:fill="auto"/>
          </w:tcPr>
          <w:p w14:paraId="6F70E5EC" w14:textId="79B8EB14" w:rsidR="009D289B" w:rsidRDefault="009D289B" w:rsidP="00CB5CC0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 xml:space="preserve">Endorsements </w:t>
            </w:r>
            <w:r w:rsidR="005C1D35">
              <w:rPr>
                <w:rFonts w:asciiTheme="minorHAnsi" w:hAnsiTheme="minorHAnsi" w:cstheme="minorHAnsi"/>
                <w:iCs/>
              </w:rPr>
              <w:t>–</w:t>
            </w:r>
            <w:r>
              <w:rPr>
                <w:rFonts w:asciiTheme="minorHAnsi" w:hAnsiTheme="minorHAnsi" w:cstheme="minorHAnsi"/>
                <w:iCs/>
              </w:rPr>
              <w:t xml:space="preserve"> </w:t>
            </w:r>
            <w:r w:rsidR="005C1D35">
              <w:rPr>
                <w:rFonts w:asciiTheme="minorHAnsi" w:hAnsiTheme="minorHAnsi" w:cstheme="minorHAnsi"/>
                <w:iCs/>
              </w:rPr>
              <w:t xml:space="preserve">all 4 </w:t>
            </w:r>
            <w:r>
              <w:rPr>
                <w:rFonts w:asciiTheme="minorHAnsi" w:hAnsiTheme="minorHAnsi" w:cstheme="minorHAnsi"/>
                <w:iCs/>
              </w:rPr>
              <w:t>boxes</w:t>
            </w:r>
            <w:r w:rsidR="005C1D35">
              <w:rPr>
                <w:rFonts w:asciiTheme="minorHAnsi" w:hAnsiTheme="minorHAnsi" w:cstheme="minorHAnsi"/>
                <w:iCs/>
              </w:rPr>
              <w:t xml:space="preserve"> must be checked to indicate applicant has reviewed and endorses each statement</w:t>
            </w:r>
            <w:r>
              <w:rPr>
                <w:rFonts w:asciiTheme="minorHAnsi" w:hAnsiTheme="minorHAnsi" w:cstheme="minorHAnsi"/>
                <w:iCs/>
              </w:rPr>
              <w:t>:</w:t>
            </w:r>
          </w:p>
          <w:p w14:paraId="6B7DCD24" w14:textId="75082905" w:rsidR="00CB5CC0" w:rsidRDefault="00000000" w:rsidP="00C00E86">
            <w:pPr>
              <w:tabs>
                <w:tab w:val="left" w:pos="0"/>
              </w:tabs>
              <w:spacing w:before="120"/>
              <w:ind w:left="288" w:hanging="288"/>
              <w:rPr>
                <w:rFonts w:asciiTheme="minorHAnsi" w:hAnsiTheme="minorHAnsi" w:cstheme="minorHAns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</w:rPr>
                <w:id w:val="-18476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72">
                  <w:rPr>
                    <w:rFonts w:ascii="MS Gothic" w:eastAsia="MS Gothic" w:hAnsi="MS Gothic" w:cstheme="minorHAnsi" w:hint="eastAsia"/>
                    <w:b/>
                    <w:iCs/>
                  </w:rPr>
                  <w:t>☐</w:t>
                </w:r>
              </w:sdtContent>
            </w:sdt>
            <w:r w:rsidR="009D289B">
              <w:rPr>
                <w:rFonts w:asciiTheme="minorHAnsi" w:hAnsiTheme="minorHAnsi" w:cstheme="minorHAnsi"/>
                <w:iCs/>
              </w:rPr>
              <w:t xml:space="preserve"> </w:t>
            </w:r>
            <w:r w:rsidR="009200A7">
              <w:rPr>
                <w:rFonts w:asciiTheme="minorHAnsi" w:hAnsiTheme="minorHAnsi" w:cstheme="minorHAnsi"/>
                <w:iCs/>
              </w:rPr>
              <w:t>Our</w:t>
            </w:r>
            <w:r w:rsidR="00CB5CC0">
              <w:rPr>
                <w:rFonts w:asciiTheme="minorHAnsi" w:hAnsiTheme="minorHAnsi" w:cstheme="minorHAnsi"/>
                <w:iCs/>
              </w:rPr>
              <w:t xml:space="preserve"> agency </w:t>
            </w:r>
            <w:r w:rsidR="00CB5CC0" w:rsidRPr="00C00E86">
              <w:rPr>
                <w:rFonts w:asciiTheme="minorHAnsi" w:hAnsiTheme="minorHAnsi" w:cstheme="minorHAnsi"/>
                <w:bCs/>
              </w:rPr>
              <w:t>has</w:t>
            </w:r>
            <w:r w:rsidR="00CB5CC0" w:rsidRPr="00E467D1">
              <w:rPr>
                <w:rFonts w:asciiTheme="minorHAnsi" w:hAnsiTheme="minorHAnsi" w:cstheme="minorHAnsi"/>
                <w:iCs/>
              </w:rPr>
              <w:t xml:space="preserve"> reviewed </w:t>
            </w:r>
            <w:r w:rsidR="005E0683" w:rsidRPr="00CB5CC0">
              <w:rPr>
                <w:rFonts w:asciiTheme="minorHAnsi" w:hAnsiTheme="minorHAnsi" w:cstheme="minorHAnsi"/>
                <w:iCs/>
              </w:rPr>
              <w:t xml:space="preserve">and agrees to uphold </w:t>
            </w:r>
            <w:r w:rsidR="00CB5CC0" w:rsidRPr="00E467D1">
              <w:rPr>
                <w:rFonts w:asciiTheme="minorHAnsi" w:hAnsiTheme="minorHAnsi" w:cstheme="minorHAnsi"/>
                <w:iCs/>
              </w:rPr>
              <w:t xml:space="preserve">the </w:t>
            </w:r>
            <w:hyperlink r:id="rId10" w:history="1">
              <w:r w:rsidR="00CB5CC0" w:rsidRPr="0040799F">
                <w:rPr>
                  <w:rStyle w:val="Hyperlink"/>
                  <w:rFonts w:asciiTheme="minorHAnsi" w:hAnsiTheme="minorHAnsi" w:cstheme="minorHAnsi"/>
                </w:rPr>
                <w:t>ASPA Code of Good Practice</w:t>
              </w:r>
            </w:hyperlink>
            <w:r w:rsidR="005E0683" w:rsidRPr="0040799F">
              <w:rPr>
                <w:rFonts w:asciiTheme="minorHAnsi" w:hAnsiTheme="minorHAnsi" w:cstheme="minorHAnsi"/>
              </w:rPr>
              <w:t xml:space="preserve"> </w:t>
            </w:r>
            <w:r w:rsidR="00494A54">
              <w:rPr>
                <w:rFonts w:asciiTheme="minorHAnsi" w:hAnsiTheme="minorHAnsi" w:cstheme="minorHAnsi"/>
                <w:iCs/>
              </w:rPr>
              <w:t xml:space="preserve">(see page </w:t>
            </w:r>
            <w:r w:rsidR="003D1472">
              <w:rPr>
                <w:rFonts w:asciiTheme="minorHAnsi" w:hAnsiTheme="minorHAnsi" w:cstheme="minorHAnsi"/>
                <w:iCs/>
              </w:rPr>
              <w:t>4</w:t>
            </w:r>
            <w:r w:rsidR="00494A54">
              <w:rPr>
                <w:rFonts w:asciiTheme="minorHAnsi" w:hAnsiTheme="minorHAnsi" w:cstheme="minorHAnsi"/>
                <w:iCs/>
              </w:rPr>
              <w:t xml:space="preserve"> of this form)</w:t>
            </w:r>
            <w:r w:rsidR="00A31394">
              <w:rPr>
                <w:rFonts w:asciiTheme="minorHAnsi" w:hAnsiTheme="minorHAnsi" w:cstheme="minorHAnsi"/>
                <w:iCs/>
              </w:rPr>
              <w:t>.</w:t>
            </w:r>
          </w:p>
          <w:p w14:paraId="0DEBEF4E" w14:textId="6DAFA4D3" w:rsidR="00E22A2F" w:rsidRDefault="00000000" w:rsidP="00C00E86">
            <w:pPr>
              <w:tabs>
                <w:tab w:val="left" w:pos="0"/>
              </w:tabs>
              <w:spacing w:before="120"/>
              <w:ind w:left="288" w:hanging="288"/>
              <w:rPr>
                <w:rFonts w:asciiTheme="minorHAnsi" w:hAnsiTheme="minorHAnsi" w:cstheme="minorHAnsi"/>
                <w:iCs/>
                <w:lang w:val="en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</w:rPr>
                <w:id w:val="-190698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72">
                  <w:rPr>
                    <w:rFonts w:ascii="MS Gothic" w:eastAsia="MS Gothic" w:hAnsi="MS Gothic" w:cstheme="minorHAnsi" w:hint="eastAsia"/>
                    <w:b/>
                    <w:iCs/>
                  </w:rPr>
                  <w:t>☐</w:t>
                </w:r>
              </w:sdtContent>
            </w:sdt>
            <w:r w:rsidR="00E22A2F" w:rsidRPr="00E22A2F">
              <w:rPr>
                <w:rFonts w:asciiTheme="minorHAnsi" w:hAnsiTheme="minorHAnsi" w:cstheme="minorHAnsi"/>
                <w:iCs/>
              </w:rPr>
              <w:t xml:space="preserve"> </w:t>
            </w:r>
            <w:r w:rsidR="009200A7">
              <w:rPr>
                <w:rFonts w:asciiTheme="minorHAnsi" w:hAnsiTheme="minorHAnsi" w:cstheme="minorHAnsi"/>
                <w:iCs/>
              </w:rPr>
              <w:t>We</w:t>
            </w:r>
            <w:r w:rsidR="00E22A2F">
              <w:rPr>
                <w:rFonts w:asciiTheme="minorHAnsi" w:hAnsiTheme="minorHAnsi" w:cstheme="minorHAnsi"/>
                <w:iCs/>
              </w:rPr>
              <w:t xml:space="preserve"> have reviewed the </w:t>
            </w:r>
            <w:hyperlink r:id="rId11" w:history="1">
              <w:r w:rsidR="00E22A2F" w:rsidRPr="0040799F">
                <w:rPr>
                  <w:rStyle w:val="Hyperlink"/>
                  <w:rFonts w:asciiTheme="minorHAnsi" w:hAnsiTheme="minorHAnsi" w:cstheme="minorHAnsi"/>
                  <w:iCs/>
                </w:rPr>
                <w:t xml:space="preserve">eligibility criteria </w:t>
              </w:r>
              <w:r w:rsidR="0014361C" w:rsidRPr="0040799F">
                <w:rPr>
                  <w:rStyle w:val="Hyperlink"/>
                  <w:rFonts w:asciiTheme="minorHAnsi" w:hAnsiTheme="minorHAnsi" w:cstheme="minorHAnsi"/>
                  <w:iCs/>
                </w:rPr>
                <w:t xml:space="preserve">and the </w:t>
              </w:r>
              <w:proofErr w:type="gramStart"/>
              <w:r w:rsidR="0014361C" w:rsidRPr="0040799F">
                <w:rPr>
                  <w:rStyle w:val="Hyperlink"/>
                  <w:rFonts w:asciiTheme="minorHAnsi" w:hAnsiTheme="minorHAnsi" w:cstheme="minorHAnsi"/>
                  <w:iCs/>
                </w:rPr>
                <w:t>dues</w:t>
              </w:r>
              <w:proofErr w:type="gramEnd"/>
              <w:r w:rsidR="0014361C" w:rsidRPr="0040799F">
                <w:rPr>
                  <w:rStyle w:val="Hyperlink"/>
                  <w:rFonts w:asciiTheme="minorHAnsi" w:hAnsiTheme="minorHAnsi" w:cstheme="minorHAnsi"/>
                  <w:iCs/>
                </w:rPr>
                <w:t xml:space="preserve"> structure</w:t>
              </w:r>
            </w:hyperlink>
            <w:r w:rsidR="0014361C">
              <w:rPr>
                <w:rFonts w:asciiTheme="minorHAnsi" w:hAnsiTheme="minorHAnsi" w:cstheme="minorHAnsi"/>
                <w:iCs/>
              </w:rPr>
              <w:t xml:space="preserve"> </w:t>
            </w:r>
            <w:r w:rsidR="00E22A2F">
              <w:rPr>
                <w:rFonts w:asciiTheme="minorHAnsi" w:hAnsiTheme="minorHAnsi" w:cstheme="minorHAnsi"/>
                <w:iCs/>
              </w:rPr>
              <w:t>on the ASPA website.</w:t>
            </w:r>
          </w:p>
          <w:p w14:paraId="3A8DF541" w14:textId="51DA6525" w:rsidR="00CB5CC0" w:rsidRPr="00E1480E" w:rsidRDefault="00000000" w:rsidP="00E1480E">
            <w:pPr>
              <w:tabs>
                <w:tab w:val="left" w:pos="0"/>
              </w:tabs>
              <w:spacing w:before="120" w:after="40"/>
              <w:ind w:left="252" w:hanging="252"/>
              <w:rPr>
                <w:rFonts w:asciiTheme="minorHAnsi" w:hAnsiTheme="minorHAnsi" w:cstheme="minorHAnsi"/>
                <w:lang w:val="en"/>
              </w:rPr>
            </w:pPr>
            <w:sdt>
              <w:sdtPr>
                <w:rPr>
                  <w:rFonts w:asciiTheme="minorHAnsi" w:hAnsiTheme="minorHAnsi" w:cstheme="minorHAnsi"/>
                  <w:b/>
                  <w:iCs/>
                  <w:lang w:val="en"/>
                </w:rPr>
                <w:id w:val="-1282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72">
                  <w:rPr>
                    <w:rFonts w:ascii="MS Gothic" w:eastAsia="MS Gothic" w:hAnsi="MS Gothic" w:cstheme="minorHAnsi" w:hint="eastAsia"/>
                    <w:b/>
                    <w:iCs/>
                    <w:lang w:val="en"/>
                  </w:rPr>
                  <w:t>☐</w:t>
                </w:r>
              </w:sdtContent>
            </w:sdt>
            <w:r w:rsidR="00C00E86">
              <w:rPr>
                <w:rFonts w:asciiTheme="minorHAnsi" w:hAnsiTheme="minorHAnsi" w:cstheme="minorHAnsi"/>
                <w:iCs/>
                <w:lang w:val="en"/>
              </w:rPr>
              <w:t xml:space="preserve"> </w:t>
            </w:r>
            <w:r w:rsidR="009200A7">
              <w:rPr>
                <w:rFonts w:asciiTheme="minorHAnsi" w:hAnsiTheme="minorHAnsi" w:cstheme="minorHAnsi"/>
                <w:iCs/>
                <w:lang w:val="en"/>
              </w:rPr>
              <w:t>We</w:t>
            </w:r>
            <w:r w:rsidR="00CB5CC0" w:rsidRPr="00CB5CC0">
              <w:rPr>
                <w:rFonts w:asciiTheme="minorHAnsi" w:hAnsiTheme="minorHAnsi" w:cstheme="minorHAnsi"/>
                <w:iCs/>
                <w:lang w:val="en"/>
              </w:rPr>
              <w:t xml:space="preserve"> </w:t>
            </w:r>
            <w:r w:rsidR="00CB5CC0" w:rsidRPr="00E1480E">
              <w:rPr>
                <w:rFonts w:asciiTheme="minorHAnsi" w:hAnsiTheme="minorHAnsi" w:cstheme="minorHAnsi"/>
                <w:bCs/>
              </w:rPr>
              <w:t>understand</w:t>
            </w:r>
            <w:r w:rsidR="00CB5CC0" w:rsidRPr="00E1480E">
              <w:rPr>
                <w:rFonts w:asciiTheme="minorHAnsi" w:hAnsiTheme="minorHAnsi" w:cstheme="minorHAnsi"/>
                <w:lang w:val="en"/>
              </w:rPr>
              <w:t xml:space="preserve"> that</w:t>
            </w:r>
            <w:r w:rsidR="00E1480E">
              <w:rPr>
                <w:rFonts w:asciiTheme="minorHAnsi" w:hAnsiTheme="minorHAnsi" w:cstheme="minorHAnsi"/>
                <w:lang w:val="en"/>
              </w:rPr>
              <w:t>:</w:t>
            </w:r>
            <w:r w:rsidR="00CB5CC0" w:rsidRPr="00E1480E">
              <w:rPr>
                <w:rFonts w:asciiTheme="minorHAnsi" w:hAnsiTheme="minorHAnsi" w:cstheme="minorHAnsi"/>
                <w:lang w:val="en"/>
              </w:rPr>
              <w:t xml:space="preserve"> ASPA </w:t>
            </w:r>
            <w:r w:rsidR="00516485" w:rsidRPr="00E1480E">
              <w:rPr>
                <w:rFonts w:asciiTheme="minorHAnsi" w:hAnsiTheme="minorHAnsi" w:cstheme="minorHAnsi"/>
              </w:rPr>
              <w:t>is a membership organization</w:t>
            </w:r>
            <w:r w:rsidR="00630B42">
              <w:rPr>
                <w:rFonts w:asciiTheme="minorHAnsi" w:hAnsiTheme="minorHAnsi" w:cstheme="minorHAnsi"/>
              </w:rPr>
              <w:t xml:space="preserve"> and </w:t>
            </w:r>
            <w:r w:rsidR="00E1480E">
              <w:rPr>
                <w:rFonts w:asciiTheme="minorHAnsi" w:hAnsiTheme="minorHAnsi" w:cstheme="minorHAnsi"/>
              </w:rPr>
              <w:t>m</w:t>
            </w:r>
            <w:r w:rsidR="00516485" w:rsidRPr="00E1480E">
              <w:rPr>
                <w:rFonts w:asciiTheme="minorHAnsi" w:hAnsiTheme="minorHAnsi" w:cstheme="minorHAnsi"/>
              </w:rPr>
              <w:t xml:space="preserve">embership does not equate to recognition, nor does it certify the status, </w:t>
            </w:r>
            <w:r w:rsidR="00895031" w:rsidRPr="00E1480E">
              <w:rPr>
                <w:rFonts w:asciiTheme="minorHAnsi" w:hAnsiTheme="minorHAnsi" w:cstheme="minorHAnsi"/>
              </w:rPr>
              <w:t>performance,</w:t>
            </w:r>
            <w:r w:rsidR="00516485" w:rsidRPr="00E1480E">
              <w:rPr>
                <w:rFonts w:asciiTheme="minorHAnsi" w:hAnsiTheme="minorHAnsi" w:cstheme="minorHAnsi"/>
              </w:rPr>
              <w:t xml:space="preserve"> or integrity of the accredit</w:t>
            </w:r>
            <w:r w:rsidR="00630B42">
              <w:rPr>
                <w:rFonts w:asciiTheme="minorHAnsi" w:hAnsiTheme="minorHAnsi" w:cstheme="minorHAnsi"/>
              </w:rPr>
              <w:t>ing</w:t>
            </w:r>
            <w:r w:rsidR="00516485" w:rsidRPr="00E1480E">
              <w:rPr>
                <w:rFonts w:asciiTheme="minorHAnsi" w:hAnsiTheme="minorHAnsi" w:cstheme="minorHAnsi"/>
              </w:rPr>
              <w:t xml:space="preserve"> organization</w:t>
            </w:r>
            <w:r w:rsidR="00630B42">
              <w:rPr>
                <w:rFonts w:asciiTheme="minorHAnsi" w:hAnsiTheme="minorHAnsi" w:cstheme="minorHAnsi"/>
              </w:rPr>
              <w:t>; o</w:t>
            </w:r>
            <w:r w:rsidR="00516485" w:rsidRPr="00E1480E">
              <w:rPr>
                <w:rFonts w:asciiTheme="minorHAnsi" w:hAnsiTheme="minorHAnsi" w:cstheme="minorHAnsi"/>
              </w:rPr>
              <w:t>rganizations seeking membership do so on a voluntary basis</w:t>
            </w:r>
            <w:r w:rsidR="00630B42">
              <w:rPr>
                <w:rFonts w:asciiTheme="minorHAnsi" w:hAnsiTheme="minorHAnsi" w:cstheme="minorHAnsi"/>
              </w:rPr>
              <w:t xml:space="preserve">; and </w:t>
            </w:r>
            <w:r w:rsidR="00516485" w:rsidRPr="00E1480E">
              <w:rPr>
                <w:rFonts w:asciiTheme="minorHAnsi" w:hAnsiTheme="minorHAnsi" w:cstheme="minorHAnsi"/>
              </w:rPr>
              <w:t>ASPA is under no obligation to accept any organization as a member.</w:t>
            </w:r>
          </w:p>
          <w:p w14:paraId="173319D7" w14:textId="07CD2CDB" w:rsidR="00CB5CC0" w:rsidRPr="00CB5CC0" w:rsidRDefault="00000000" w:rsidP="00E1480E">
            <w:pPr>
              <w:tabs>
                <w:tab w:val="left" w:pos="0"/>
              </w:tabs>
              <w:spacing w:before="120" w:after="40"/>
              <w:ind w:left="252" w:hanging="252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-145069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D1472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00E8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200A7" w:rsidRPr="009200A7">
              <w:rPr>
                <w:rFonts w:asciiTheme="minorHAnsi" w:hAnsiTheme="minorHAnsi" w:cstheme="minorHAnsi"/>
              </w:rPr>
              <w:t>We</w:t>
            </w:r>
            <w:r w:rsidR="00CB5CC0" w:rsidRPr="009200A7">
              <w:rPr>
                <w:rFonts w:asciiTheme="minorHAnsi" w:hAnsiTheme="minorHAnsi" w:cstheme="minorHAnsi"/>
              </w:rPr>
              <w:t xml:space="preserve"> </w:t>
            </w:r>
            <w:r w:rsidR="00CB5CC0" w:rsidRPr="009D289B">
              <w:rPr>
                <w:rFonts w:asciiTheme="minorHAnsi" w:hAnsiTheme="minorHAnsi" w:cstheme="minorHAnsi"/>
                <w:bCs/>
              </w:rPr>
              <w:t>understand that requests for additional information or updated applications must be submitted within 60 days of the request, otherwise the application will be closed.</w:t>
            </w:r>
          </w:p>
        </w:tc>
      </w:tr>
      <w:tr w:rsidR="00E467D1" w:rsidRPr="00CB5CC0" w14:paraId="212D0384" w14:textId="77777777" w:rsidTr="002F2853">
        <w:tc>
          <w:tcPr>
            <w:tcW w:w="5395" w:type="dxa"/>
            <w:tcBorders>
              <w:top w:val="nil"/>
              <w:bottom w:val="single" w:sz="4" w:space="0" w:color="auto"/>
              <w:right w:val="nil"/>
            </w:tcBorders>
            <w:shd w:val="clear" w:color="auto" w:fill="8CC919"/>
          </w:tcPr>
          <w:p w14:paraId="2E0222AE" w14:textId="77777777" w:rsidR="004C4752" w:rsidRDefault="004C4752" w:rsidP="003D1472">
            <w:pPr>
              <w:tabs>
                <w:tab w:val="left" w:pos="0"/>
              </w:tabs>
              <w:rPr>
                <w:rFonts w:asciiTheme="minorHAnsi" w:hAnsiTheme="minorHAnsi" w:cstheme="minorHAnsi"/>
                <w:iCs/>
                <w:lang w:val="en"/>
              </w:rPr>
            </w:pPr>
          </w:p>
          <w:p w14:paraId="7F783E80" w14:textId="37A238FF" w:rsidR="00E467D1" w:rsidRPr="0029531B" w:rsidRDefault="00E467D1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iCs/>
                <w:u w:val="single"/>
                <w:lang w:val="en"/>
              </w:rPr>
            </w:pPr>
            <w:r w:rsidRPr="00CB5CC0">
              <w:rPr>
                <w:rFonts w:asciiTheme="minorHAnsi" w:hAnsiTheme="minorHAnsi" w:cstheme="minorHAnsi"/>
                <w:iCs/>
                <w:lang w:val="en"/>
              </w:rPr>
              <w:t>Chief Elected Officer Name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8CC919"/>
          </w:tcPr>
          <w:p w14:paraId="0FFF7912" w14:textId="3E430792" w:rsidR="004C4752" w:rsidRPr="000246F2" w:rsidRDefault="000246F2" w:rsidP="003D1472">
            <w:pPr>
              <w:tabs>
                <w:tab w:val="left" w:pos="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0246F2">
              <w:rPr>
                <w:rFonts w:asciiTheme="minorHAnsi" w:hAnsiTheme="minorHAnsi" w:cstheme="minorHAnsi"/>
                <w:sz w:val="16"/>
                <w:szCs w:val="16"/>
              </w:rPr>
              <w:t>Electronic signature accepted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4302B933" w14:textId="4E00CE84" w:rsidR="00E467D1" w:rsidRPr="00CB5CC0" w:rsidRDefault="00E467D1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 w:rsidRPr="00CB5CC0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</w:tcBorders>
            <w:shd w:val="clear" w:color="auto" w:fill="8CC919"/>
          </w:tcPr>
          <w:p w14:paraId="2AFC8267" w14:textId="77777777" w:rsidR="004C4752" w:rsidRDefault="004C4752" w:rsidP="003D147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14:paraId="5A87A760" w14:textId="56D45638" w:rsidR="00E467D1" w:rsidRPr="00CB5CC0" w:rsidRDefault="00CB5CC0" w:rsidP="008647C7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</w:tr>
      <w:tr w:rsidR="004C4752" w:rsidRPr="00CB5CC0" w14:paraId="6C7D1443" w14:textId="77777777" w:rsidTr="002F2853">
        <w:tc>
          <w:tcPr>
            <w:tcW w:w="5395" w:type="dxa"/>
            <w:tcBorders>
              <w:top w:val="single" w:sz="4" w:space="0" w:color="auto"/>
              <w:right w:val="nil"/>
            </w:tcBorders>
            <w:shd w:val="clear" w:color="auto" w:fill="8CC919"/>
          </w:tcPr>
          <w:p w14:paraId="4F641830" w14:textId="77777777" w:rsidR="004C4752" w:rsidRDefault="004C4752" w:rsidP="003D1472">
            <w:pPr>
              <w:tabs>
                <w:tab w:val="left" w:pos="0"/>
              </w:tabs>
              <w:rPr>
                <w:rFonts w:asciiTheme="minorHAnsi" w:hAnsiTheme="minorHAnsi" w:cstheme="minorHAnsi"/>
                <w:iCs/>
                <w:lang w:val="en"/>
              </w:rPr>
            </w:pPr>
          </w:p>
          <w:p w14:paraId="72935553" w14:textId="22F941F5" w:rsidR="004C4752" w:rsidRPr="00CB5CC0" w:rsidRDefault="004C4752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  <w:iCs/>
                <w:lang w:val="en"/>
              </w:rPr>
            </w:pPr>
            <w:r>
              <w:rPr>
                <w:rFonts w:asciiTheme="minorHAnsi" w:hAnsiTheme="minorHAnsi" w:cstheme="minorHAnsi"/>
                <w:iCs/>
                <w:lang w:val="en"/>
              </w:rPr>
              <w:t>Chief Accreditation Officer Name/Title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right w:val="nil"/>
            </w:tcBorders>
            <w:shd w:val="clear" w:color="auto" w:fill="8CC919"/>
          </w:tcPr>
          <w:p w14:paraId="79F26DB1" w14:textId="149440E9" w:rsidR="004C4752" w:rsidRDefault="000246F2" w:rsidP="003D147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0246F2">
              <w:rPr>
                <w:rFonts w:asciiTheme="minorHAnsi" w:hAnsiTheme="minorHAnsi" w:cstheme="minorHAnsi"/>
                <w:sz w:val="16"/>
                <w:szCs w:val="16"/>
              </w:rPr>
              <w:t>Electronic signature accepted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  <w:p w14:paraId="193D375B" w14:textId="0E9B615A" w:rsidR="004C4752" w:rsidRPr="00CB5CC0" w:rsidRDefault="004C4752" w:rsidP="00FE130E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1759" w:type="dxa"/>
            <w:tcBorders>
              <w:top w:val="nil"/>
              <w:left w:val="nil"/>
            </w:tcBorders>
            <w:shd w:val="clear" w:color="auto" w:fill="8CC919"/>
          </w:tcPr>
          <w:p w14:paraId="6386A5BA" w14:textId="77777777" w:rsidR="004C4752" w:rsidRDefault="004C4752" w:rsidP="003D1472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</w:p>
          <w:p w14:paraId="5C816E9B" w14:textId="4D6D19E9" w:rsidR="008206CE" w:rsidRDefault="004C4752" w:rsidP="008647C7">
            <w:pPr>
              <w:tabs>
                <w:tab w:val="left" w:pos="0"/>
              </w:tabs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</w:tc>
      </w:tr>
    </w:tbl>
    <w:p w14:paraId="2B971CFD" w14:textId="77777777" w:rsidR="00A96319" w:rsidRPr="00CB5CC0" w:rsidRDefault="00A96319" w:rsidP="00A96319">
      <w:pPr>
        <w:tabs>
          <w:tab w:val="left" w:pos="0"/>
        </w:tabs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10214" w:type="dxa"/>
        <w:tblInd w:w="-3" w:type="dxa"/>
        <w:tblLook w:val="04A0" w:firstRow="1" w:lastRow="0" w:firstColumn="1" w:lastColumn="0" w:noHBand="0" w:noVBand="1"/>
      </w:tblPr>
      <w:tblGrid>
        <w:gridCol w:w="10214"/>
      </w:tblGrid>
      <w:tr w:rsidR="00D81852" w14:paraId="4D97ED84" w14:textId="77777777" w:rsidTr="00462B8B">
        <w:trPr>
          <w:tblHeader/>
        </w:trPr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DC269" w14:textId="591E7488" w:rsidR="00D81852" w:rsidRPr="001918EA" w:rsidRDefault="00D81852" w:rsidP="008E0AD4">
            <w:pPr>
              <w:tabs>
                <w:tab w:val="left" w:pos="-1152"/>
                <w:tab w:val="left" w:pos="-720"/>
                <w:tab w:val="left" w:pos="0"/>
                <w:tab w:val="left" w:pos="540"/>
                <w:tab w:val="left" w:pos="900"/>
                <w:tab w:val="left" w:pos="1260"/>
                <w:tab w:val="left" w:pos="1620"/>
                <w:tab w:val="left" w:pos="1980"/>
                <w:tab w:val="left" w:pos="2340"/>
                <w:tab w:val="left" w:pos="2700"/>
                <w:tab w:val="left" w:pos="3060"/>
                <w:tab w:val="left" w:pos="3420"/>
                <w:tab w:val="left" w:pos="3780"/>
                <w:tab w:val="left" w:pos="4140"/>
                <w:tab w:val="left" w:pos="4500"/>
              </w:tabs>
              <w:spacing w:before="60" w:after="60"/>
              <w:rPr>
                <w:rFonts w:asciiTheme="minorHAnsi" w:hAnsiTheme="minorHAnsi" w:cstheme="minorHAnsi"/>
                <w:i/>
                <w:spacing w:val="-4"/>
                <w:szCs w:val="20"/>
              </w:rPr>
            </w:pPr>
            <w:r w:rsidRPr="001918EA">
              <w:rPr>
                <w:rFonts w:asciiTheme="minorHAnsi" w:hAnsiTheme="minorHAnsi" w:cstheme="minorHAnsi"/>
                <w:b/>
                <w:bCs/>
                <w:i/>
                <w:szCs w:val="20"/>
              </w:rPr>
              <w:t>Complete all sections.  If the answer is short, it can be typed directly in this form</w:t>
            </w:r>
            <w:r w:rsidR="00DA644A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with an indication of the page number where supporting information can be found in attached documentation</w:t>
            </w:r>
            <w:r w:rsidR="001E4D13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if applicable</w:t>
            </w:r>
            <w:r w:rsidRPr="001918EA">
              <w:rPr>
                <w:rFonts w:asciiTheme="minorHAnsi" w:hAnsiTheme="minorHAnsi" w:cstheme="minorHAnsi"/>
                <w:b/>
                <w:bCs/>
                <w:i/>
                <w:szCs w:val="20"/>
              </w:rPr>
              <w:t>, otherwise</w:t>
            </w:r>
            <w:r w:rsidR="00234D8B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 </w:t>
            </w:r>
            <w:r w:rsidR="008206CE">
              <w:rPr>
                <w:rFonts w:asciiTheme="minorHAnsi" w:hAnsiTheme="minorHAnsi" w:cstheme="minorHAnsi"/>
                <w:b/>
                <w:bCs/>
                <w:i/>
                <w:szCs w:val="20"/>
              </w:rPr>
              <w:t>indicate the specific page number</w:t>
            </w:r>
            <w:r w:rsidR="00691551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(s) </w:t>
            </w:r>
            <w:r w:rsidR="008206CE">
              <w:rPr>
                <w:rFonts w:asciiTheme="minorHAnsi" w:hAnsiTheme="minorHAnsi" w:cstheme="minorHAnsi"/>
                <w:b/>
                <w:bCs/>
                <w:i/>
                <w:szCs w:val="20"/>
              </w:rPr>
              <w:t xml:space="preserve">where evidence supporting </w:t>
            </w:r>
            <w:r w:rsidR="001E4D13">
              <w:rPr>
                <w:rFonts w:asciiTheme="minorHAnsi" w:hAnsiTheme="minorHAnsi" w:cstheme="minorHAnsi"/>
                <w:b/>
                <w:bCs/>
                <w:i/>
                <w:szCs w:val="20"/>
              </w:rPr>
              <w:t>the r</w:t>
            </w:r>
            <w:r w:rsidR="008206CE">
              <w:rPr>
                <w:rFonts w:asciiTheme="minorHAnsi" w:hAnsiTheme="minorHAnsi" w:cstheme="minorHAnsi"/>
                <w:b/>
                <w:bCs/>
                <w:i/>
                <w:szCs w:val="20"/>
              </w:rPr>
              <w:t>esponse is located</w:t>
            </w:r>
            <w:r w:rsidR="008206CE" w:rsidRPr="004C54BD">
              <w:rPr>
                <w:rFonts w:asciiTheme="minorHAnsi" w:hAnsiTheme="minorHAnsi" w:cstheme="minorHAnsi"/>
                <w:b/>
                <w:bCs/>
                <w:i/>
                <w:spacing w:val="-4"/>
                <w:szCs w:val="20"/>
              </w:rPr>
              <w:t>.</w:t>
            </w:r>
            <w:r w:rsidR="004C54BD" w:rsidRPr="004C54BD">
              <w:rPr>
                <w:rFonts w:asciiTheme="minorHAnsi" w:hAnsiTheme="minorHAnsi" w:cstheme="minorHAnsi"/>
                <w:b/>
                <w:bCs/>
                <w:i/>
                <w:spacing w:val="-4"/>
                <w:szCs w:val="20"/>
              </w:rPr>
              <w:t xml:space="preserve"> </w:t>
            </w:r>
            <w:r w:rsidR="004C54BD">
              <w:rPr>
                <w:rFonts w:asciiTheme="minorHAnsi" w:hAnsiTheme="minorHAnsi" w:cstheme="minorHAnsi"/>
                <w:b/>
                <w:bCs/>
                <w:i/>
                <w:spacing w:val="-4"/>
                <w:szCs w:val="20"/>
              </w:rPr>
              <w:t xml:space="preserve">       </w:t>
            </w:r>
            <w:r w:rsidR="004C54BD" w:rsidRPr="004C54BD">
              <w:rPr>
                <w:rFonts w:asciiTheme="minorHAnsi" w:hAnsiTheme="minorHAnsi" w:cstheme="minorHAnsi"/>
                <w:b/>
                <w:bCs/>
                <w:i/>
                <w:spacing w:val="-4"/>
                <w:szCs w:val="20"/>
              </w:rPr>
              <w:t xml:space="preserve"> </w:t>
            </w:r>
            <w:r w:rsidR="004C54BD" w:rsidRPr="004C54BD">
              <w:rPr>
                <w:rFonts w:asciiTheme="minorHAnsi" w:hAnsiTheme="minorHAnsi" w:cstheme="minorHAnsi"/>
                <w:bCs/>
                <w:spacing w:val="-4"/>
                <w:szCs w:val="20"/>
              </w:rPr>
              <w:t>(</w:t>
            </w:r>
            <w:r w:rsidR="004C54BD">
              <w:rPr>
                <w:rFonts w:asciiTheme="minorHAnsi" w:hAnsiTheme="minorHAnsi" w:cstheme="minorHAnsi"/>
                <w:bCs/>
                <w:spacing w:val="-4"/>
                <w:szCs w:val="20"/>
              </w:rPr>
              <w:t>r</w:t>
            </w:r>
            <w:r w:rsidR="004C54BD" w:rsidRPr="004C54BD">
              <w:rPr>
                <w:rFonts w:asciiTheme="minorHAnsi" w:hAnsiTheme="minorHAnsi" w:cstheme="minorHAnsi"/>
                <w:bCs/>
                <w:spacing w:val="-4"/>
                <w:szCs w:val="20"/>
              </w:rPr>
              <w:t xml:space="preserve">esponse cells will expand to </w:t>
            </w:r>
            <w:r w:rsidR="004C54BD">
              <w:rPr>
                <w:rFonts w:asciiTheme="minorHAnsi" w:hAnsiTheme="minorHAnsi" w:cstheme="minorHAnsi"/>
                <w:bCs/>
                <w:spacing w:val="-4"/>
                <w:szCs w:val="20"/>
              </w:rPr>
              <w:t>accommodate</w:t>
            </w:r>
            <w:r w:rsidR="004C54BD" w:rsidRPr="004C54BD">
              <w:rPr>
                <w:rFonts w:asciiTheme="minorHAnsi" w:hAnsiTheme="minorHAnsi" w:cstheme="minorHAnsi"/>
                <w:bCs/>
                <w:spacing w:val="-4"/>
                <w:szCs w:val="20"/>
              </w:rPr>
              <w:t xml:space="preserve"> text)</w:t>
            </w:r>
          </w:p>
        </w:tc>
      </w:tr>
      <w:tr w:rsidR="00D81852" w14:paraId="7DF6DDF7" w14:textId="77777777" w:rsidTr="002F2853">
        <w:tc>
          <w:tcPr>
            <w:tcW w:w="102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DF26B4" w14:textId="755D2217" w:rsidR="00D81852" w:rsidRDefault="00D81852" w:rsidP="007C08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szCs w:val="20"/>
              </w:rPr>
            </w:pPr>
            <w:r w:rsidRPr="004C4752">
              <w:rPr>
                <w:rFonts w:asciiTheme="minorHAnsi" w:hAnsiTheme="minorHAnsi" w:cstheme="minorHAnsi"/>
                <w:bCs/>
                <w:szCs w:val="20"/>
              </w:rPr>
              <w:t>Describe</w:t>
            </w:r>
            <w:r w:rsidRPr="004C4752">
              <w:rPr>
                <w:rFonts w:asciiTheme="minorHAnsi" w:hAnsiTheme="minorHAnsi" w:cstheme="minorHAnsi"/>
                <w:szCs w:val="20"/>
              </w:rPr>
              <w:t xml:space="preserve"> how the agency meets ASPA’s definition of </w:t>
            </w:r>
            <w:r w:rsidRPr="004C4752">
              <w:rPr>
                <w:rFonts w:asciiTheme="minorHAnsi" w:hAnsiTheme="minorHAnsi" w:cstheme="minorHAnsi"/>
                <w:b/>
                <w:bCs/>
                <w:szCs w:val="20"/>
              </w:rPr>
              <w:t xml:space="preserve">specialized </w:t>
            </w:r>
            <w:r w:rsidRPr="004C4752">
              <w:rPr>
                <w:rFonts w:asciiTheme="minorHAnsi" w:hAnsiTheme="minorHAnsi" w:cstheme="minorHAnsi"/>
                <w:szCs w:val="20"/>
              </w:rPr>
              <w:t xml:space="preserve">or </w:t>
            </w:r>
            <w:r w:rsidRPr="004C4752">
              <w:rPr>
                <w:rFonts w:asciiTheme="minorHAnsi" w:hAnsiTheme="minorHAnsi" w:cstheme="minorHAnsi"/>
                <w:b/>
                <w:bCs/>
                <w:szCs w:val="20"/>
              </w:rPr>
              <w:t>professional</w:t>
            </w:r>
            <w:r w:rsidR="0024065E">
              <w:rPr>
                <w:rFonts w:asciiTheme="minorHAnsi" w:hAnsiTheme="minorHAnsi" w:cstheme="minorHAnsi"/>
                <w:bCs/>
                <w:szCs w:val="20"/>
              </w:rPr>
              <w:t>:</w:t>
            </w:r>
            <w:r w:rsidR="00A37D98">
              <w:rPr>
                <w:rFonts w:asciiTheme="minorHAnsi" w:hAnsiTheme="minorHAnsi" w:cstheme="minorHAnsi"/>
                <w:bCs/>
                <w:szCs w:val="20"/>
              </w:rPr>
              <w:t xml:space="preserve"> </w:t>
            </w:r>
            <w:r w:rsidRPr="00E546C8">
              <w:rPr>
                <w:rFonts w:asciiTheme="minorHAnsi" w:hAnsiTheme="minorHAnsi" w:cstheme="minorHAnsi"/>
                <w:i/>
                <w:szCs w:val="20"/>
              </w:rPr>
              <w:t>an organization with a national scope that accredits higher education programs or institutions that prepare individuals for entry into practice in a specialized discipline or defined profession or educates individuals in a concentrated area of study</w:t>
            </w:r>
            <w:r w:rsidR="0024065E">
              <w:rPr>
                <w:rFonts w:asciiTheme="minorHAnsi" w:hAnsiTheme="minorHAnsi" w:cstheme="minorHAnsi"/>
                <w:szCs w:val="20"/>
              </w:rPr>
              <w:t>.</w:t>
            </w:r>
          </w:p>
          <w:p w14:paraId="03877096" w14:textId="447FC95F" w:rsidR="00D81852" w:rsidRPr="00E467D1" w:rsidRDefault="00817838" w:rsidP="00EF2CF8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288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Cs w:val="20"/>
              </w:rPr>
              <w:t>(</w:t>
            </w:r>
            <w:r w:rsidR="0024065E" w:rsidRPr="00EF2CF8">
              <w:rPr>
                <w:rFonts w:asciiTheme="minorHAnsi" w:hAnsiTheme="minorHAnsi" w:cstheme="minorHAnsi"/>
                <w:bCs/>
                <w:i/>
                <w:szCs w:val="20"/>
              </w:rPr>
              <w:t>Provide</w:t>
            </w:r>
            <w:r w:rsidR="0024065E" w:rsidRPr="00EF2CF8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1F06FF" w:rsidRPr="00EF2CF8">
              <w:rPr>
                <w:rFonts w:asciiTheme="minorHAnsi" w:hAnsiTheme="minorHAnsi" w:cstheme="minorHAnsi"/>
                <w:i/>
                <w:szCs w:val="20"/>
              </w:rPr>
              <w:t xml:space="preserve">a </w:t>
            </w:r>
            <w:r w:rsidR="0024065E" w:rsidRPr="00EF2CF8">
              <w:rPr>
                <w:rFonts w:asciiTheme="minorHAnsi" w:hAnsiTheme="minorHAnsi" w:cstheme="minorHAnsi"/>
                <w:i/>
                <w:szCs w:val="20"/>
              </w:rPr>
              <w:t>brief</w:t>
            </w:r>
            <w:r w:rsidR="0024065E" w:rsidRPr="00817838">
              <w:rPr>
                <w:rFonts w:asciiTheme="minorHAnsi" w:hAnsiTheme="minorHAnsi" w:cstheme="minorHAnsi"/>
                <w:i/>
                <w:szCs w:val="20"/>
              </w:rPr>
              <w:t xml:space="preserve"> narrative or indicate page </w:t>
            </w:r>
            <w:r w:rsidR="00D51F92">
              <w:rPr>
                <w:rFonts w:asciiTheme="minorHAnsi" w:hAnsiTheme="minorHAnsi" w:cstheme="minorHAnsi"/>
                <w:i/>
                <w:szCs w:val="20"/>
              </w:rPr>
              <w:t>#</w:t>
            </w:r>
            <w:r w:rsidR="0024065E" w:rsidRPr="00817838">
              <w:rPr>
                <w:rFonts w:asciiTheme="minorHAnsi" w:hAnsiTheme="minorHAnsi" w:cstheme="minorHAnsi"/>
                <w:i/>
                <w:szCs w:val="20"/>
              </w:rPr>
              <w:t xml:space="preserve"> of attached document </w:t>
            </w:r>
            <w:r w:rsidRPr="00817838">
              <w:rPr>
                <w:rFonts w:asciiTheme="minorHAnsi" w:hAnsiTheme="minorHAnsi" w:cstheme="minorHAnsi"/>
                <w:i/>
                <w:szCs w:val="20"/>
              </w:rPr>
              <w:t>where this information can be found</w:t>
            </w:r>
            <w:r w:rsidR="003D1472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817838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431A07FA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6B7A04E0" w14:textId="6107F7E2" w:rsidR="004C54BD" w:rsidRPr="004C54BD" w:rsidRDefault="008206CE" w:rsidP="004C54BD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26878C2C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91B3F61" w14:textId="51554F7D" w:rsidR="001918EA" w:rsidRPr="00E546C8" w:rsidRDefault="001918EA" w:rsidP="007C08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b/>
                <w:bCs/>
                <w:i/>
                <w:szCs w:val="20"/>
              </w:rPr>
            </w:pPr>
            <w:r w:rsidRPr="004C4752">
              <w:rPr>
                <w:rFonts w:asciiTheme="minorHAnsi" w:hAnsiTheme="minorHAnsi" w:cstheme="minorHAnsi"/>
                <w:bCs/>
                <w:szCs w:val="20"/>
              </w:rPr>
              <w:t xml:space="preserve">Describe where the accredited programs are housed, and how ASPA’s definition of </w:t>
            </w:r>
            <w:r w:rsidRPr="004C4752">
              <w:rPr>
                <w:rFonts w:asciiTheme="minorHAnsi" w:hAnsiTheme="minorHAnsi" w:cstheme="minorHAnsi"/>
                <w:b/>
                <w:bCs/>
                <w:szCs w:val="20"/>
              </w:rPr>
              <w:t>higher education institutions</w:t>
            </w:r>
            <w:r w:rsidRPr="004C4752">
              <w:rPr>
                <w:rFonts w:asciiTheme="minorHAnsi" w:hAnsiTheme="minorHAnsi" w:cstheme="minorHAnsi"/>
                <w:bCs/>
                <w:szCs w:val="20"/>
              </w:rPr>
              <w:t xml:space="preserve"> is met</w:t>
            </w:r>
            <w:r w:rsidR="00B357E4">
              <w:rPr>
                <w:rFonts w:asciiTheme="minorHAnsi" w:hAnsiTheme="minorHAnsi" w:cstheme="minorHAnsi"/>
                <w:bCs/>
                <w:szCs w:val="20"/>
              </w:rPr>
              <w:t xml:space="preserve">: </w:t>
            </w:r>
            <w:r w:rsidRPr="00E546C8">
              <w:rPr>
                <w:rFonts w:asciiTheme="minorHAnsi" w:hAnsiTheme="minorHAnsi" w:cstheme="minorHAnsi"/>
                <w:bCs/>
                <w:i/>
                <w:szCs w:val="20"/>
              </w:rPr>
              <w:t>institutions that offer curricula for professional preparation, are authorized by a federal agency or legally authorized in a State to award postsecondary degrees, diplomas and certificates, and are eligible for accreditation by a specialized or professional accrediting organization by virtue of their primary function of preparing individuals for entry into a profession or specialization within a field. Settings such as hospitals (or similar) that serve as teaching/training centers that allow practitioners the opportunity for specialized postgraduate training or experiential placements for students may be considered higher education institutions</w:t>
            </w:r>
            <w:r w:rsidR="00B357E4" w:rsidRPr="00E546C8">
              <w:rPr>
                <w:rFonts w:asciiTheme="minorHAnsi" w:hAnsiTheme="minorHAnsi" w:cstheme="minorHAnsi"/>
                <w:bCs/>
                <w:i/>
                <w:szCs w:val="20"/>
              </w:rPr>
              <w:t>.</w:t>
            </w:r>
          </w:p>
          <w:p w14:paraId="21BB3907" w14:textId="10F1D1BB" w:rsidR="001918EA" w:rsidRPr="00773A48" w:rsidRDefault="001F06FF" w:rsidP="00773A48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288"/>
              <w:contextualSpacing w:val="0"/>
              <w:rPr>
                <w:rFonts w:asciiTheme="minorHAnsi" w:hAnsiTheme="minorHAnsi" w:cstheme="minorHAnsi"/>
                <w:i/>
                <w:szCs w:val="20"/>
              </w:rPr>
            </w:pPr>
            <w:r w:rsidRPr="008E0AD4">
              <w:rPr>
                <w:rFonts w:asciiTheme="minorHAnsi" w:hAnsiTheme="minorHAnsi" w:cstheme="minorHAnsi"/>
                <w:bCs/>
                <w:szCs w:val="20"/>
              </w:rPr>
              <w:t>(</w:t>
            </w:r>
            <w:r w:rsidRPr="008E0AD4">
              <w:rPr>
                <w:rFonts w:asciiTheme="minorHAnsi" w:hAnsiTheme="minorHAnsi" w:cstheme="minorHAnsi"/>
                <w:i/>
                <w:szCs w:val="20"/>
              </w:rPr>
              <w:t>Provide a brief narrative or indicate page # of attached document where this information can be found</w:t>
            </w:r>
            <w:r w:rsidR="003D1472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8E0AD4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773A48" w14:paraId="664ABA7B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5931CB22" w14:textId="7B53C634" w:rsidR="00A10ED2" w:rsidRPr="00A10ED2" w:rsidRDefault="00773A48" w:rsidP="00A10ED2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3F5E96E8" w14:textId="77777777" w:rsidTr="002F2853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1EA1F8" w14:textId="1DC1EC48" w:rsidR="001918EA" w:rsidRDefault="001918EA" w:rsidP="007C08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szCs w:val="20"/>
              </w:rPr>
            </w:pPr>
            <w:r w:rsidRPr="007C089A">
              <w:rPr>
                <w:rFonts w:asciiTheme="minorHAnsi" w:hAnsiTheme="minorHAnsi" w:cstheme="minorHAnsi"/>
                <w:bCs/>
                <w:szCs w:val="20"/>
              </w:rPr>
              <w:lastRenderedPageBreak/>
              <w:t>Describe</w:t>
            </w:r>
            <w:r w:rsidRPr="004C4752">
              <w:rPr>
                <w:rFonts w:asciiTheme="minorHAnsi" w:hAnsiTheme="minorHAnsi" w:cstheme="minorHAnsi"/>
                <w:szCs w:val="20"/>
              </w:rPr>
              <w:t xml:space="preserve"> the nature and scope of accrediting activity:</w:t>
            </w:r>
          </w:p>
          <w:p w14:paraId="2F93422D" w14:textId="3C1A4E14" w:rsidR="001918EA" w:rsidRPr="00E467D1" w:rsidRDefault="008E0AD4" w:rsidP="00723F18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288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E0AD4">
              <w:rPr>
                <w:rFonts w:asciiTheme="minorHAnsi" w:hAnsiTheme="minorHAnsi" w:cstheme="minorHAnsi"/>
                <w:i/>
                <w:szCs w:val="20"/>
              </w:rPr>
              <w:t>(Provide a brief narrative or indicate page # of attached document where this information can be found</w:t>
            </w:r>
            <w:r w:rsidR="00A729FE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8E0AD4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4B6D52D2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6BE85763" w14:textId="77777777" w:rsidR="008206CE" w:rsidRPr="004C4752" w:rsidRDefault="008206CE" w:rsidP="00E66A9F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41BB25E8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505AE0" w14:textId="00B65492" w:rsidR="001918EA" w:rsidRPr="00E66A9F" w:rsidRDefault="001918EA" w:rsidP="00906F6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szCs w:val="20"/>
              </w:rPr>
            </w:pPr>
            <w:r w:rsidRPr="007C089A">
              <w:rPr>
                <w:rFonts w:asciiTheme="minorHAnsi" w:hAnsiTheme="minorHAnsi" w:cstheme="minorHAnsi"/>
                <w:szCs w:val="20"/>
              </w:rPr>
              <w:t>Provide the date when the first program/institution was granted accreditation:</w:t>
            </w:r>
          </w:p>
        </w:tc>
      </w:tr>
      <w:tr w:rsidR="008206CE" w14:paraId="0A39E7C5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3EFCFB1A" w14:textId="77777777" w:rsidR="008206CE" w:rsidRPr="004C4752" w:rsidRDefault="008206CE" w:rsidP="00E66A9F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4687F0A4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502428" w14:textId="5C860138" w:rsidR="008E0AD4" w:rsidRPr="007C089A" w:rsidRDefault="001918EA" w:rsidP="00723F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089A">
              <w:rPr>
                <w:rFonts w:asciiTheme="minorHAnsi" w:hAnsiTheme="minorHAnsi" w:cstheme="minorHAnsi"/>
                <w:szCs w:val="20"/>
              </w:rPr>
              <w:t xml:space="preserve">Provide the number of </w:t>
            </w:r>
            <w:r w:rsidR="001966FA">
              <w:rPr>
                <w:rFonts w:asciiTheme="minorHAnsi" w:hAnsiTheme="minorHAnsi" w:cstheme="minorHAnsi"/>
                <w:szCs w:val="20"/>
              </w:rPr>
              <w:t xml:space="preserve">institutions that sponsor accredited </w:t>
            </w:r>
            <w:r w:rsidRPr="007C089A">
              <w:rPr>
                <w:rFonts w:asciiTheme="minorHAnsi" w:hAnsiTheme="minorHAnsi" w:cstheme="minorHAnsi"/>
                <w:szCs w:val="20"/>
              </w:rPr>
              <w:t>programs:</w:t>
            </w:r>
          </w:p>
        </w:tc>
      </w:tr>
      <w:tr w:rsidR="008206CE" w14:paraId="4D760631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7EB3A962" w14:textId="77777777" w:rsidR="008206CE" w:rsidRPr="004C4752" w:rsidRDefault="008206CE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Agency </w:t>
            </w:r>
            <w:r w:rsidRPr="008344E3">
              <w:rPr>
                <w:rFonts w:asciiTheme="minorHAnsi" w:hAnsiTheme="minorHAnsi" w:cstheme="minorHAnsi"/>
                <w:szCs w:val="20"/>
              </w:rPr>
              <w:t>Response</w:t>
            </w:r>
          </w:p>
        </w:tc>
      </w:tr>
      <w:tr w:rsidR="001918EA" w14:paraId="6D7E2187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043F33E" w14:textId="77777777" w:rsidR="001918EA" w:rsidRPr="001A5DB9" w:rsidRDefault="001918EA" w:rsidP="00723F1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089A">
              <w:rPr>
                <w:rFonts w:asciiTheme="minorHAnsi" w:hAnsiTheme="minorHAnsi" w:cstheme="minorHAnsi"/>
                <w:szCs w:val="20"/>
              </w:rPr>
              <w:t>Provide the name(s) and titles of the principal staff:</w:t>
            </w:r>
          </w:p>
          <w:p w14:paraId="42B67A49" w14:textId="6B09F39F" w:rsidR="001A5DB9" w:rsidRPr="001A5DB9" w:rsidRDefault="001A5DB9" w:rsidP="001A5DB9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28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A5DB9">
              <w:rPr>
                <w:rFonts w:asciiTheme="minorHAnsi" w:hAnsiTheme="minorHAnsi" w:cstheme="minorHAnsi"/>
                <w:i/>
                <w:szCs w:val="20"/>
              </w:rPr>
              <w:t>(Provide list here</w:t>
            </w:r>
            <w:r w:rsidR="00AC6A52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Pr="001A5DB9">
              <w:rPr>
                <w:rFonts w:asciiTheme="minorHAnsi" w:hAnsiTheme="minorHAnsi" w:cstheme="minorHAnsi"/>
                <w:i/>
                <w:szCs w:val="20"/>
              </w:rPr>
              <w:t>or indicate page # of attached document where this information can be found</w:t>
            </w:r>
            <w:r w:rsidR="00A729FE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1A5DB9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24561FED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64657C15" w14:textId="77777777" w:rsidR="008206CE" w:rsidRPr="004C4752" w:rsidRDefault="008206CE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 xml:space="preserve">Agency </w:t>
            </w:r>
            <w:r w:rsidRPr="008344E3">
              <w:rPr>
                <w:rFonts w:asciiTheme="minorHAnsi" w:hAnsiTheme="minorHAnsi" w:cstheme="minorHAnsi"/>
                <w:szCs w:val="20"/>
              </w:rPr>
              <w:t>Response</w:t>
            </w:r>
          </w:p>
        </w:tc>
      </w:tr>
      <w:tr w:rsidR="001918EA" w14:paraId="34F33FEC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FC2DF9" w14:textId="43F38979" w:rsidR="001918EA" w:rsidRPr="001A5DB9" w:rsidRDefault="001918EA" w:rsidP="007C08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7C089A">
              <w:rPr>
                <w:rFonts w:asciiTheme="minorHAnsi" w:hAnsiTheme="minorHAnsi" w:cstheme="minorHAnsi"/>
                <w:szCs w:val="20"/>
              </w:rPr>
              <w:t>Provide the name(s) and titles of the decision-making body members, including affiliations (</w:t>
            </w:r>
            <w:r w:rsidR="00207D87" w:rsidRPr="007C089A">
              <w:rPr>
                <w:rFonts w:asciiTheme="minorHAnsi" w:hAnsiTheme="minorHAnsi" w:cstheme="minorHAnsi"/>
                <w:szCs w:val="20"/>
              </w:rPr>
              <w:t>e.g.,</w:t>
            </w:r>
            <w:r w:rsidRPr="007C089A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AC6A52">
              <w:rPr>
                <w:rFonts w:asciiTheme="minorHAnsi" w:hAnsiTheme="minorHAnsi" w:cstheme="minorHAnsi"/>
                <w:szCs w:val="20"/>
              </w:rPr>
              <w:t xml:space="preserve">Accreditation Agency Chair, </w:t>
            </w:r>
            <w:r w:rsidRPr="007C089A">
              <w:rPr>
                <w:rFonts w:asciiTheme="minorHAnsi" w:hAnsiTheme="minorHAnsi" w:cstheme="minorHAnsi"/>
                <w:szCs w:val="20"/>
              </w:rPr>
              <w:t>Harry Rosen, Professor, Department of Science, University of Toronto):</w:t>
            </w:r>
          </w:p>
          <w:p w14:paraId="0CF52E05" w14:textId="1632FF2D" w:rsidR="001A5DB9" w:rsidRPr="001A5DB9" w:rsidRDefault="001A5DB9" w:rsidP="001A5DB9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28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1A5DB9">
              <w:rPr>
                <w:rFonts w:asciiTheme="minorHAnsi" w:hAnsiTheme="minorHAnsi" w:cstheme="minorHAnsi"/>
                <w:i/>
                <w:szCs w:val="20"/>
              </w:rPr>
              <w:t xml:space="preserve">(Provide </w:t>
            </w:r>
            <w:r>
              <w:rPr>
                <w:rFonts w:asciiTheme="minorHAnsi" w:hAnsiTheme="minorHAnsi" w:cstheme="minorHAnsi"/>
                <w:i/>
                <w:szCs w:val="20"/>
              </w:rPr>
              <w:t>list</w:t>
            </w:r>
            <w:r w:rsidRPr="001A5DB9">
              <w:rPr>
                <w:rFonts w:asciiTheme="minorHAnsi" w:hAnsiTheme="minorHAnsi" w:cstheme="minorHAnsi"/>
                <w:i/>
                <w:szCs w:val="20"/>
              </w:rPr>
              <w:t xml:space="preserve"> </w:t>
            </w:r>
            <w:r w:rsidR="00AC6A52">
              <w:rPr>
                <w:rFonts w:asciiTheme="minorHAnsi" w:hAnsiTheme="minorHAnsi" w:cstheme="minorHAnsi"/>
                <w:i/>
                <w:szCs w:val="20"/>
              </w:rPr>
              <w:t xml:space="preserve">here </w:t>
            </w:r>
            <w:r w:rsidRPr="001A5DB9">
              <w:rPr>
                <w:rFonts w:asciiTheme="minorHAnsi" w:hAnsiTheme="minorHAnsi" w:cstheme="minorHAnsi"/>
                <w:i/>
                <w:szCs w:val="20"/>
              </w:rPr>
              <w:t>or indicate page # of attached document where this information can be found</w:t>
            </w:r>
            <w:r w:rsidR="00A729FE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1A5DB9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65B69F67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5D1ABC4C" w14:textId="77777777" w:rsidR="008206CE" w:rsidRPr="004C4752" w:rsidRDefault="008206CE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 w:rsidRPr="008344E3">
              <w:rPr>
                <w:rFonts w:asciiTheme="minorHAnsi" w:hAnsiTheme="minorHAnsi" w:cstheme="minorHAnsi"/>
                <w:szCs w:val="20"/>
              </w:rPr>
              <w:t>Agency</w:t>
            </w:r>
            <w:r>
              <w:rPr>
                <w:rFonts w:asciiTheme="minorHAnsi" w:hAnsiTheme="minorHAnsi" w:cstheme="minorHAnsi"/>
                <w:bCs/>
                <w:szCs w:val="20"/>
              </w:rPr>
              <w:t xml:space="preserve"> Response</w:t>
            </w:r>
          </w:p>
        </w:tc>
      </w:tr>
      <w:tr w:rsidR="001918EA" w14:paraId="01541EEE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2D2F028" w14:textId="6489304A" w:rsidR="001918EA" w:rsidRPr="00E467D1" w:rsidRDefault="001918EA" w:rsidP="00B90A3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4752">
              <w:rPr>
                <w:rFonts w:asciiTheme="minorHAnsi" w:hAnsiTheme="minorHAnsi" w:cstheme="minorHAnsi"/>
                <w:szCs w:val="20"/>
              </w:rPr>
              <w:t>Describe the frequency of meetings</w:t>
            </w:r>
            <w:r w:rsidR="00B90A3D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5E6533">
              <w:rPr>
                <w:rFonts w:asciiTheme="minorHAnsi" w:hAnsiTheme="minorHAnsi" w:cstheme="minorHAnsi"/>
                <w:szCs w:val="20"/>
              </w:rPr>
              <w:t>of the decision</w:t>
            </w:r>
            <w:r w:rsidR="00234D8B">
              <w:rPr>
                <w:rFonts w:asciiTheme="minorHAnsi" w:hAnsiTheme="minorHAnsi" w:cstheme="minorHAnsi"/>
                <w:szCs w:val="20"/>
              </w:rPr>
              <w:t>-</w:t>
            </w:r>
            <w:r w:rsidR="005E6533">
              <w:rPr>
                <w:rFonts w:asciiTheme="minorHAnsi" w:hAnsiTheme="minorHAnsi" w:cstheme="minorHAnsi"/>
                <w:szCs w:val="20"/>
              </w:rPr>
              <w:t>making body</w:t>
            </w:r>
            <w:r w:rsidRPr="004C4752">
              <w:rPr>
                <w:rFonts w:asciiTheme="minorHAnsi" w:hAnsiTheme="minorHAnsi" w:cstheme="minorHAnsi"/>
                <w:szCs w:val="20"/>
              </w:rPr>
              <w:t>:</w:t>
            </w:r>
          </w:p>
        </w:tc>
      </w:tr>
      <w:tr w:rsidR="008206CE" w14:paraId="619E49C6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62408E41" w14:textId="77777777" w:rsidR="008206CE" w:rsidRPr="004C4752" w:rsidRDefault="008206CE" w:rsidP="003D1472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746523AA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92D5BA5" w14:textId="760666A9" w:rsidR="001918EA" w:rsidRPr="00AC6A52" w:rsidRDefault="001918EA" w:rsidP="00233F3B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contextualSpacing w:val="0"/>
              <w:rPr>
                <w:rFonts w:asciiTheme="minorHAnsi" w:hAnsiTheme="minorHAnsi" w:cstheme="minorHAnsi"/>
                <w:i/>
                <w:szCs w:val="20"/>
              </w:rPr>
            </w:pPr>
            <w:r w:rsidRPr="00AC6A52">
              <w:rPr>
                <w:rFonts w:asciiTheme="minorHAnsi" w:hAnsiTheme="minorHAnsi" w:cstheme="minorHAnsi"/>
                <w:szCs w:val="20"/>
              </w:rPr>
              <w:t xml:space="preserve">Provide evidence of adherence to good accreditation practice </w:t>
            </w:r>
            <w:r w:rsidR="007C089A" w:rsidRPr="00AC6A52">
              <w:rPr>
                <w:rFonts w:asciiTheme="minorHAnsi" w:hAnsiTheme="minorHAnsi" w:cstheme="minorHAnsi"/>
                <w:szCs w:val="20"/>
              </w:rPr>
              <w:t>for</w:t>
            </w:r>
            <w:r w:rsidRPr="00AC6A52">
              <w:rPr>
                <w:rFonts w:asciiTheme="minorHAnsi" w:hAnsiTheme="minorHAnsi" w:cstheme="minorHAnsi"/>
                <w:szCs w:val="20"/>
              </w:rPr>
              <w:t xml:space="preserve"> items </w:t>
            </w:r>
            <w:r w:rsidRPr="00AC6A52">
              <w:rPr>
                <w:rFonts w:asciiTheme="minorHAnsi" w:hAnsiTheme="minorHAnsi" w:cstheme="minorHAnsi"/>
                <w:b/>
                <w:szCs w:val="20"/>
              </w:rPr>
              <w:t>a.</w:t>
            </w:r>
            <w:r w:rsidRPr="00AC6A52">
              <w:rPr>
                <w:rFonts w:asciiTheme="minorHAnsi" w:hAnsiTheme="minorHAnsi" w:cstheme="minorHAnsi"/>
                <w:szCs w:val="20"/>
              </w:rPr>
              <w:t xml:space="preserve"> through </w:t>
            </w:r>
            <w:r w:rsidRPr="00AC6A52">
              <w:rPr>
                <w:rFonts w:asciiTheme="minorHAnsi" w:hAnsiTheme="minorHAnsi" w:cstheme="minorHAnsi"/>
                <w:b/>
                <w:szCs w:val="20"/>
              </w:rPr>
              <w:t>h.</w:t>
            </w:r>
            <w:r w:rsidR="00AC6A52" w:rsidRPr="00AC6A52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AC6A52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C95DEF" w:rsidRPr="00C95DEF">
              <w:rPr>
                <w:rFonts w:asciiTheme="minorHAnsi" w:hAnsiTheme="minorHAnsi" w:cstheme="minorHAnsi"/>
                <w:szCs w:val="20"/>
              </w:rPr>
              <w:t>Be sure to include</w:t>
            </w:r>
            <w:r w:rsidR="00C94B5A" w:rsidRPr="00AC6A5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95DEF">
              <w:rPr>
                <w:rFonts w:asciiTheme="minorHAnsi" w:hAnsiTheme="minorHAnsi" w:cstheme="minorHAnsi"/>
                <w:szCs w:val="20"/>
              </w:rPr>
              <w:t xml:space="preserve">agency’s </w:t>
            </w:r>
            <w:r w:rsidR="00C94B5A" w:rsidRPr="00AC6A52">
              <w:rPr>
                <w:rFonts w:asciiTheme="minorHAnsi" w:hAnsiTheme="minorHAnsi" w:cstheme="minorHAnsi"/>
                <w:szCs w:val="20"/>
              </w:rPr>
              <w:t>policies and procedures</w:t>
            </w:r>
            <w:r w:rsidR="00C95DEF">
              <w:rPr>
                <w:rFonts w:asciiTheme="minorHAnsi" w:hAnsiTheme="minorHAnsi" w:cstheme="minorHAnsi"/>
                <w:szCs w:val="20"/>
              </w:rPr>
              <w:t xml:space="preserve"> in this submission</w:t>
            </w:r>
            <w:r w:rsidR="00C94B5A" w:rsidRPr="00AC6A52">
              <w:rPr>
                <w:rFonts w:asciiTheme="minorHAnsi" w:hAnsiTheme="minorHAnsi" w:cstheme="minorHAnsi"/>
                <w:szCs w:val="20"/>
              </w:rPr>
              <w:t>.</w:t>
            </w:r>
          </w:p>
          <w:p w14:paraId="6C219A16" w14:textId="77777777" w:rsidR="001918EA" w:rsidRPr="00C94B5A" w:rsidRDefault="001918EA" w:rsidP="007C089A">
            <w:pPr>
              <w:widowControl/>
              <w:autoSpaceDE/>
              <w:autoSpaceDN/>
              <w:adjustRightInd/>
              <w:spacing w:before="60" w:after="15"/>
              <w:ind w:left="288"/>
              <w:rPr>
                <w:rFonts w:asciiTheme="minorHAnsi" w:hAnsiTheme="minorHAnsi" w:cstheme="minorHAnsi"/>
                <w:szCs w:val="20"/>
              </w:rPr>
            </w:pPr>
            <w:r w:rsidRPr="00C94B5A">
              <w:rPr>
                <w:rFonts w:asciiTheme="minorHAnsi" w:hAnsiTheme="minorHAnsi" w:cstheme="minorHAnsi"/>
                <w:szCs w:val="20"/>
              </w:rPr>
              <w:t>or</w:t>
            </w:r>
          </w:p>
          <w:p w14:paraId="328005A4" w14:textId="477C2C34" w:rsidR="001918EA" w:rsidRPr="00A63B92" w:rsidRDefault="001918EA" w:rsidP="007C089A">
            <w:pPr>
              <w:widowControl/>
              <w:autoSpaceDE/>
              <w:autoSpaceDN/>
              <w:adjustRightInd/>
              <w:spacing w:before="60" w:after="15"/>
              <w:ind w:left="28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if recognized by either the US Secretary of Education or CHEA, </w:t>
            </w:r>
            <w:r w:rsidR="00B538FC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attach 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a copy of the “letter of recognition” to show evidence of meeting criter</w:t>
            </w:r>
            <w:r w:rsidR="00207D87">
              <w:rPr>
                <w:rFonts w:asciiTheme="minorHAnsi" w:hAnsiTheme="minorHAnsi" w:cstheme="minorHAnsi"/>
                <w:szCs w:val="20"/>
                <w:lang w:val="en"/>
              </w:rPr>
              <w:t>ia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hAnsiTheme="minorHAnsi" w:cstheme="minorHAnsi"/>
                <w:b/>
                <w:szCs w:val="20"/>
                <w:lang w:val="en"/>
              </w:rPr>
              <w:t>a.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through </w:t>
            </w:r>
            <w:r w:rsidRPr="00A63B92">
              <w:rPr>
                <w:rFonts w:asciiTheme="minorHAnsi" w:hAnsiTheme="minorHAnsi" w:cstheme="minorHAnsi"/>
                <w:b/>
                <w:szCs w:val="20"/>
                <w:lang w:val="en"/>
              </w:rPr>
              <w:t>h.</w:t>
            </w:r>
            <w:r w:rsidR="00B357E4" w:rsidRPr="00A63B92">
              <w:rPr>
                <w:rFonts w:asciiTheme="minorHAnsi" w:hAnsiTheme="minorHAnsi" w:cstheme="minorHAnsi"/>
                <w:b/>
                <w:szCs w:val="20"/>
                <w:lang w:val="en"/>
              </w:rPr>
              <w:t xml:space="preserve"> </w:t>
            </w:r>
            <w:r w:rsidR="00B357E4" w:rsidRPr="00A63B92">
              <w:rPr>
                <w:rFonts w:asciiTheme="minorHAnsi" w:hAnsiTheme="minorHAnsi" w:cstheme="minorHAnsi"/>
                <w:szCs w:val="20"/>
                <w:lang w:val="en"/>
              </w:rPr>
              <w:t>and proceed to item #10.</w:t>
            </w:r>
          </w:p>
        </w:tc>
      </w:tr>
      <w:tr w:rsidR="00B30624" w14:paraId="54F75F5C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3C3B9607" w14:textId="6AB558D3" w:rsidR="00B30624" w:rsidRPr="00B30624" w:rsidRDefault="00B30624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Agency Response</w:t>
            </w:r>
          </w:p>
        </w:tc>
      </w:tr>
      <w:tr w:rsidR="001918EA" w14:paraId="1D5854AB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DDC0BE" w14:textId="35383541" w:rsidR="001918EA" w:rsidRPr="00A63B92" w:rsidRDefault="001918EA" w:rsidP="008E0AD4">
            <w:pPr>
              <w:widowControl/>
              <w:numPr>
                <w:ilvl w:val="1"/>
                <w:numId w:val="17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conducts its accreditation process</w:t>
            </w:r>
            <w:r w:rsidR="008E0AD4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(</w:t>
            </w:r>
            <w:r w:rsidRPr="00A63B92">
              <w:rPr>
                <w:rFonts w:asciiTheme="minorHAnsi" w:hAnsiTheme="minorHAnsi" w:cstheme="minorHAnsi"/>
                <w:i/>
                <w:szCs w:val="20"/>
                <w:lang w:val="en"/>
              </w:rPr>
              <w:t>evidence must demonstrate that the process is documented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)</w:t>
            </w:r>
          </w:p>
          <w:p w14:paraId="1DF36437" w14:textId="2314B3CC" w:rsidR="008E0AD4" w:rsidRPr="00A63B92" w:rsidRDefault="008E0AD4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B30624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ndicate page # where this information can be found</w:t>
            </w:r>
            <w:r w:rsidR="00305189">
              <w:rPr>
                <w:rFonts w:asciiTheme="minorHAnsi" w:hAnsiTheme="minorHAnsi" w:cstheme="minorHAnsi"/>
                <w:i/>
                <w:szCs w:val="20"/>
              </w:rPr>
              <w:t xml:space="preserve"> in policies and procedures</w:t>
            </w:r>
            <w:r w:rsidR="00B30624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08BF17E3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17112B84" w14:textId="77777777" w:rsidR="008206CE" w:rsidRPr="004C4752" w:rsidRDefault="008206CE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2EB33C54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94636A" w14:textId="506FEBB3" w:rsidR="001918EA" w:rsidRPr="00A63B92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establishes and revises accreditation standards</w:t>
            </w:r>
            <w:r w:rsidR="008E0AD4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(</w:t>
            </w:r>
            <w:r w:rsidRPr="00A63B92">
              <w:rPr>
                <w:rFonts w:asciiTheme="minorHAnsi" w:hAnsiTheme="minorHAnsi" w:cstheme="minorHAnsi"/>
                <w:i/>
                <w:szCs w:val="20"/>
                <w:lang w:val="en"/>
              </w:rPr>
              <w:t xml:space="preserve">evidence must demonstrate that 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standards are regularly and/or periodically reviewed; and the review process includes involvement of stakeholders</w:t>
            </w:r>
            <w:r w:rsidRPr="00A63B92">
              <w:rPr>
                <w:rFonts w:asciiTheme="minorHAnsi" w:hAnsiTheme="minorHAnsi" w:cstheme="minorHAnsi"/>
                <w:szCs w:val="20"/>
              </w:rPr>
              <w:t>)</w:t>
            </w:r>
          </w:p>
          <w:p w14:paraId="3C01DE20" w14:textId="0451E815" w:rsidR="008E0AD4" w:rsidRPr="00A63B92" w:rsidRDefault="008E0AD4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B30624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ndicate page # where this information can be found</w:t>
            </w:r>
            <w:r w:rsidR="00305189">
              <w:rPr>
                <w:rFonts w:asciiTheme="minorHAnsi" w:hAnsiTheme="minorHAnsi" w:cstheme="minorHAnsi"/>
                <w:i/>
                <w:szCs w:val="20"/>
              </w:rPr>
              <w:t xml:space="preserve"> in policies and procedures</w:t>
            </w:r>
            <w:r w:rsidR="00B30624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344E3" w14:paraId="004ACE20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2D430CB2" w14:textId="4640C891" w:rsidR="008344E3" w:rsidRPr="00A63B92" w:rsidRDefault="008344E3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Cs w:val="20"/>
                <w:lang w:val="en"/>
              </w:rPr>
              <w:t xml:space="preserve">Agency </w:t>
            </w:r>
            <w:r w:rsidRPr="008344E3">
              <w:rPr>
                <w:rFonts w:asciiTheme="minorHAnsi" w:hAnsiTheme="minorHAnsi" w:cstheme="minorHAnsi"/>
                <w:bCs/>
                <w:szCs w:val="20"/>
              </w:rPr>
              <w:t>Response</w:t>
            </w:r>
          </w:p>
        </w:tc>
      </w:tr>
      <w:tr w:rsidR="001918EA" w14:paraId="1A0662EE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742E3C" w14:textId="70B202DF" w:rsidR="001918EA" w:rsidRPr="00A63B92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makes decisions on accreditation actions</w:t>
            </w:r>
            <w:r w:rsidR="008E0AD4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(</w:t>
            </w:r>
            <w:r w:rsidRPr="00A63B92">
              <w:rPr>
                <w:rFonts w:asciiTheme="minorHAnsi" w:hAnsiTheme="minorHAnsi" w:cstheme="minorHAnsi"/>
                <w:i/>
                <w:szCs w:val="20"/>
                <w:lang w:val="en"/>
              </w:rPr>
              <w:t xml:space="preserve">evidence must demonstrate that 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decisions involve review of self-study report and information from site visit; the decision-making body includes stakeholder representation; and there is an appeal process</w:t>
            </w:r>
            <w:r w:rsidRPr="00A63B92">
              <w:rPr>
                <w:rFonts w:asciiTheme="minorHAnsi" w:hAnsiTheme="minorHAnsi" w:cstheme="minorHAnsi"/>
                <w:szCs w:val="20"/>
              </w:rPr>
              <w:t>)</w:t>
            </w:r>
          </w:p>
          <w:p w14:paraId="6573796E" w14:textId="0B786D3D" w:rsidR="008E0AD4" w:rsidRPr="00977C9D" w:rsidRDefault="008E0AD4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i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977C9D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 xml:space="preserve">ndicate page # </w:t>
            </w:r>
            <w:r w:rsidR="00977C9D">
              <w:rPr>
                <w:rFonts w:asciiTheme="minorHAnsi" w:hAnsiTheme="minorHAnsi" w:cstheme="minorHAnsi"/>
                <w:i/>
                <w:szCs w:val="20"/>
              </w:rPr>
              <w:t>whe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re this information can be found</w:t>
            </w:r>
            <w:r w:rsidR="00180CF5">
              <w:rPr>
                <w:rFonts w:asciiTheme="minorHAnsi" w:hAnsiTheme="minorHAnsi" w:cstheme="minorHAnsi"/>
                <w:i/>
                <w:szCs w:val="20"/>
              </w:rPr>
              <w:t xml:space="preserve"> in policies and procedures</w:t>
            </w:r>
            <w:r w:rsidR="00A729FE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241376DA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1DCEDD7B" w14:textId="77777777" w:rsidR="008206CE" w:rsidRPr="004C4752" w:rsidRDefault="008206CE" w:rsidP="008344E3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0C8940D6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06A40F" w14:textId="40611050" w:rsidR="001918EA" w:rsidRPr="00E65E7F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E65E7F">
              <w:rPr>
                <w:rFonts w:asciiTheme="minorHAnsi" w:hAnsiTheme="minorHAnsi" w:cstheme="minorHAnsi"/>
                <w:szCs w:val="20"/>
                <w:lang w:val="en"/>
              </w:rPr>
              <w:t>demonstrates respect for institutional autonomy and academic freedom</w:t>
            </w:r>
            <w:r w:rsidR="008E0AD4" w:rsidRPr="00E65E7F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E65E7F">
              <w:rPr>
                <w:rFonts w:asciiTheme="minorHAnsi" w:eastAsiaTheme="minorHAnsi" w:hAnsiTheme="minorHAnsi" w:cstheme="minorHAnsi"/>
                <w:szCs w:val="20"/>
              </w:rPr>
              <w:t>(</w:t>
            </w:r>
            <w:r w:rsidRPr="00E65E7F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evidence must demonstrate that </w:t>
            </w:r>
            <w:r w:rsidRPr="00E65E7F">
              <w:rPr>
                <w:rFonts w:asciiTheme="minorHAnsi" w:hAnsiTheme="minorHAnsi" w:cstheme="minorHAnsi"/>
                <w:i/>
                <w:szCs w:val="20"/>
              </w:rPr>
              <w:t xml:space="preserve">standards and/or policies address institutional autonomy, faculty input in decision making, </w:t>
            </w:r>
            <w:r w:rsidR="00E421C9">
              <w:rPr>
                <w:rFonts w:asciiTheme="minorHAnsi" w:hAnsiTheme="minorHAnsi" w:cstheme="minorHAnsi"/>
                <w:i/>
                <w:szCs w:val="20"/>
              </w:rPr>
              <w:t xml:space="preserve">and </w:t>
            </w:r>
            <w:r w:rsidRPr="00E65E7F">
              <w:rPr>
                <w:rFonts w:asciiTheme="minorHAnsi" w:hAnsiTheme="minorHAnsi" w:cstheme="minorHAnsi"/>
                <w:i/>
                <w:szCs w:val="20"/>
              </w:rPr>
              <w:t>allowance for innovation in compliance</w:t>
            </w:r>
            <w:r w:rsidRPr="00E65E7F">
              <w:rPr>
                <w:rFonts w:asciiTheme="minorHAnsi" w:hAnsiTheme="minorHAnsi" w:cstheme="minorHAnsi"/>
                <w:szCs w:val="20"/>
              </w:rPr>
              <w:t>)</w:t>
            </w:r>
          </w:p>
          <w:p w14:paraId="35FED6F5" w14:textId="26038146" w:rsidR="00A63B92" w:rsidRPr="00A63B92" w:rsidRDefault="00E460F5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977C9D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ndicate page # where this information can be found</w:t>
            </w:r>
            <w:r w:rsidR="00180CF5">
              <w:rPr>
                <w:rFonts w:asciiTheme="minorHAnsi" w:hAnsiTheme="minorHAnsi" w:cstheme="minorHAnsi"/>
                <w:i/>
                <w:szCs w:val="20"/>
              </w:rPr>
              <w:t xml:space="preserve"> in standards or policies and procedures</w:t>
            </w:r>
            <w:r w:rsidR="00A729FE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3FEF87BC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77923B08" w14:textId="020B971F" w:rsidR="003E7F02" w:rsidRPr="003E7F02" w:rsidRDefault="008206CE" w:rsidP="003E7F02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5A7DB378" w14:textId="77777777" w:rsidTr="002F2853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5C4E150" w14:textId="743DC241" w:rsidR="001918EA" w:rsidRPr="00A63B92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lastRenderedPageBreak/>
              <w:t>selects and trains reviewers</w:t>
            </w:r>
            <w:r w:rsidR="003D74F5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hAnsiTheme="minorHAnsi" w:cstheme="minorHAnsi"/>
                <w:szCs w:val="20"/>
              </w:rPr>
              <w:t>(</w:t>
            </w:r>
            <w:r w:rsidRPr="003B70FC">
              <w:rPr>
                <w:rFonts w:asciiTheme="minorHAnsi" w:hAnsiTheme="minorHAnsi" w:cstheme="minorHAnsi"/>
                <w:i/>
                <w:szCs w:val="20"/>
              </w:rPr>
              <w:t>evidence must demonstrate a description of peer reviewers’ qualifications</w:t>
            </w:r>
            <w:r w:rsidR="005C67CD">
              <w:rPr>
                <w:rFonts w:asciiTheme="minorHAnsi" w:hAnsiTheme="minorHAnsi" w:cstheme="minorHAnsi"/>
                <w:i/>
                <w:szCs w:val="20"/>
              </w:rPr>
              <w:t>;</w:t>
            </w:r>
            <w:r w:rsidRPr="003B70FC">
              <w:rPr>
                <w:rFonts w:asciiTheme="minorHAnsi" w:hAnsiTheme="minorHAnsi" w:cstheme="minorHAnsi"/>
                <w:i/>
                <w:szCs w:val="20"/>
              </w:rPr>
              <w:t xml:space="preserve"> selection process and training; and </w:t>
            </w:r>
            <w:r w:rsidR="005C67CD">
              <w:rPr>
                <w:rFonts w:asciiTheme="minorHAnsi" w:hAnsiTheme="minorHAnsi" w:cstheme="minorHAnsi"/>
                <w:i/>
                <w:szCs w:val="20"/>
              </w:rPr>
              <w:t xml:space="preserve">that the </w:t>
            </w:r>
            <w:r w:rsidRPr="003B70FC">
              <w:rPr>
                <w:rFonts w:asciiTheme="minorHAnsi" w:hAnsiTheme="minorHAnsi" w:cstheme="minorHAnsi"/>
                <w:i/>
                <w:szCs w:val="20"/>
              </w:rPr>
              <w:t>process addresses inter-rater reliability and consistency</w:t>
            </w:r>
            <w:r w:rsidRPr="003B70FC">
              <w:rPr>
                <w:rFonts w:asciiTheme="minorHAnsi" w:hAnsiTheme="minorHAnsi" w:cstheme="minorHAnsi"/>
                <w:szCs w:val="20"/>
              </w:rPr>
              <w:t>)</w:t>
            </w:r>
          </w:p>
          <w:p w14:paraId="4AA9430A" w14:textId="4927E9C6" w:rsidR="00A63B92" w:rsidRPr="00A63B92" w:rsidRDefault="003D74F5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3B70FC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 xml:space="preserve">ndicate page </w:t>
            </w:r>
            <w:r w:rsidR="003B70FC">
              <w:rPr>
                <w:rFonts w:asciiTheme="minorHAnsi" w:hAnsiTheme="minorHAnsi" w:cstheme="minorHAnsi"/>
                <w:i/>
                <w:szCs w:val="20"/>
              </w:rPr>
              <w:t xml:space="preserve"># 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where this information can be found</w:t>
            </w:r>
            <w:r w:rsidR="00F32818">
              <w:rPr>
                <w:rFonts w:asciiTheme="minorHAnsi" w:hAnsiTheme="minorHAnsi" w:cstheme="minorHAnsi"/>
                <w:i/>
                <w:szCs w:val="20"/>
              </w:rPr>
              <w:t xml:space="preserve"> in policies and procedures</w:t>
            </w:r>
            <w:r w:rsidR="00C913EE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14D519E0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1EED68AB" w14:textId="77777777" w:rsidR="008206CE" w:rsidRPr="004C4752" w:rsidRDefault="008206CE" w:rsidP="007926EB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663A717E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AFD66B4" w14:textId="005237BF" w:rsidR="001918EA" w:rsidRPr="00A63B92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pacing w:val="-4"/>
                <w:szCs w:val="20"/>
                <w:lang w:val="en"/>
              </w:rPr>
              <w:t>promotes assessment and continuous quality improvement of accredited programs</w:t>
            </w:r>
            <w:r w:rsidR="00A63B92" w:rsidRPr="00A63B92">
              <w:rPr>
                <w:rFonts w:asciiTheme="minorHAnsi" w:hAnsiTheme="minorHAnsi" w:cstheme="minorHAnsi"/>
                <w:spacing w:val="-4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(</w:t>
            </w:r>
            <w:r w:rsidRPr="00A63B92">
              <w:rPr>
                <w:rFonts w:asciiTheme="minorHAnsi" w:hAnsiTheme="minorHAnsi" w:cstheme="minorHAnsi"/>
                <w:i/>
                <w:szCs w:val="20"/>
                <w:lang w:val="en"/>
              </w:rPr>
              <w:t xml:space="preserve">evidence must demonstrate that 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standards address self-assessment and quality improvement of programs; and processes address self-assessment and quality improvement of the accreditor</w:t>
            </w:r>
            <w:r w:rsidRPr="00A63B92">
              <w:rPr>
                <w:rFonts w:asciiTheme="minorHAnsi" w:hAnsiTheme="minorHAnsi" w:cstheme="minorHAnsi"/>
                <w:szCs w:val="20"/>
              </w:rPr>
              <w:t>)</w:t>
            </w:r>
          </w:p>
          <w:p w14:paraId="347777C4" w14:textId="1514766A" w:rsidR="00A63B92" w:rsidRPr="00A63B92" w:rsidRDefault="00A63B92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A6652D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ndicate page # where this information can be found</w:t>
            </w:r>
            <w:r w:rsidR="00B17D7E">
              <w:rPr>
                <w:rFonts w:asciiTheme="minorHAnsi" w:hAnsiTheme="minorHAnsi" w:cstheme="minorHAnsi"/>
                <w:i/>
                <w:szCs w:val="20"/>
              </w:rPr>
              <w:t xml:space="preserve"> in standards </w:t>
            </w:r>
            <w:r w:rsidR="00A6652D">
              <w:rPr>
                <w:rFonts w:asciiTheme="minorHAnsi" w:hAnsiTheme="minorHAnsi" w:cstheme="minorHAnsi"/>
                <w:i/>
                <w:szCs w:val="20"/>
              </w:rPr>
              <w:t>o</w:t>
            </w:r>
            <w:r w:rsidR="00B17D7E">
              <w:rPr>
                <w:rFonts w:asciiTheme="minorHAnsi" w:hAnsiTheme="minorHAnsi" w:cstheme="minorHAnsi"/>
                <w:i/>
                <w:szCs w:val="20"/>
              </w:rPr>
              <w:t>r policies and procedures.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5F970C1F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5B2618EC" w14:textId="77777777" w:rsidR="008206CE" w:rsidRPr="004C4752" w:rsidRDefault="008206CE" w:rsidP="007926EB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69DCFE42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5EB1C" w14:textId="789043DA" w:rsidR="001918EA" w:rsidRPr="00A63B92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provides public information about accredited programs</w:t>
            </w:r>
            <w:r w:rsidR="00A60BBD">
              <w:rPr>
                <w:rFonts w:asciiTheme="minorHAnsi" w:hAnsiTheme="minorHAnsi" w:cstheme="minorHAnsi"/>
                <w:szCs w:val="20"/>
                <w:lang w:val="en"/>
              </w:rPr>
              <w:t>, accreditation standards and policies and procedures</w:t>
            </w:r>
            <w:r w:rsidR="00A63B92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eastAsiaTheme="minorHAnsi" w:hAnsiTheme="minorHAnsi" w:cstheme="minorHAnsi"/>
                <w:szCs w:val="20"/>
              </w:rPr>
              <w:t>(</w:t>
            </w:r>
            <w:r w:rsidRPr="00A63B92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evidence must demonstrate that 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public information is provided about accredited program</w:t>
            </w:r>
            <w:r w:rsidR="00A60BBD">
              <w:rPr>
                <w:rFonts w:asciiTheme="minorHAnsi" w:hAnsiTheme="minorHAnsi" w:cstheme="minorHAnsi"/>
                <w:i/>
                <w:szCs w:val="20"/>
              </w:rPr>
              <w:t>s,</w:t>
            </w:r>
            <w:r w:rsidR="00A60BBD" w:rsidRPr="00A60BBD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="00A60BBD" w:rsidRPr="00A60BBD">
              <w:rPr>
                <w:rFonts w:asciiTheme="minorHAnsi" w:hAnsiTheme="minorHAnsi" w:cstheme="minorHAnsi"/>
                <w:i/>
                <w:szCs w:val="20"/>
                <w:lang w:val="en"/>
              </w:rPr>
              <w:t>accreditation standards and policies and procedures</w:t>
            </w:r>
            <w:r w:rsidRPr="00A63B92">
              <w:rPr>
                <w:rFonts w:asciiTheme="minorHAnsi" w:hAnsiTheme="minorHAnsi" w:cstheme="minorHAnsi"/>
                <w:szCs w:val="20"/>
              </w:rPr>
              <w:t>)</w:t>
            </w:r>
          </w:p>
          <w:p w14:paraId="4843BE01" w14:textId="6117468C" w:rsidR="00A63B92" w:rsidRPr="00A63B92" w:rsidRDefault="00A63B92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(Provide a</w:t>
            </w:r>
            <w:r w:rsidR="00B17D7E">
              <w:rPr>
                <w:rFonts w:asciiTheme="minorHAnsi" w:hAnsiTheme="minorHAnsi" w:cstheme="minorHAnsi"/>
                <w:i/>
                <w:szCs w:val="20"/>
              </w:rPr>
              <w:t xml:space="preserve"> link to where the information can be found on the agency’s website.</w:t>
            </w:r>
            <w:r w:rsidR="007926EB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5037658B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440D6062" w14:textId="77777777" w:rsidR="008206CE" w:rsidRPr="004C4752" w:rsidRDefault="008206CE" w:rsidP="007926EB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20892F11" w14:textId="77777777" w:rsidTr="002F2853">
        <w:trPr>
          <w:cantSplit/>
        </w:trPr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AA747" w14:textId="77777777" w:rsidR="00A63B92" w:rsidRPr="00A63B92" w:rsidRDefault="001918EA" w:rsidP="00E65E7F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648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A63B92">
              <w:rPr>
                <w:rFonts w:asciiTheme="minorHAnsi" w:hAnsiTheme="minorHAnsi" w:cstheme="minorHAnsi"/>
                <w:szCs w:val="20"/>
                <w:lang w:val="en"/>
              </w:rPr>
              <w:t>responds to complaints</w:t>
            </w:r>
            <w:r w:rsidR="00A63B92" w:rsidRPr="00A63B92">
              <w:rPr>
                <w:rFonts w:asciiTheme="minorHAnsi" w:hAnsiTheme="minorHAnsi" w:cstheme="minorHAnsi"/>
                <w:szCs w:val="20"/>
                <w:lang w:val="en"/>
              </w:rPr>
              <w:t xml:space="preserve"> </w:t>
            </w:r>
            <w:r w:rsidRPr="00A63B92">
              <w:rPr>
                <w:rFonts w:asciiTheme="minorHAnsi" w:eastAsiaTheme="minorHAnsi" w:hAnsiTheme="minorHAnsi" w:cstheme="minorHAnsi"/>
                <w:szCs w:val="20"/>
              </w:rPr>
              <w:t>(</w:t>
            </w:r>
            <w:r w:rsidRPr="007926EB">
              <w:rPr>
                <w:rFonts w:asciiTheme="minorHAnsi" w:eastAsiaTheme="minorHAnsi" w:hAnsiTheme="minorHAnsi" w:cstheme="minorHAnsi"/>
                <w:i/>
                <w:szCs w:val="20"/>
              </w:rPr>
              <w:t xml:space="preserve">evidence must demonstrate that </w:t>
            </w:r>
            <w:r w:rsidRPr="007926EB">
              <w:rPr>
                <w:rFonts w:asciiTheme="minorHAnsi" w:hAnsiTheme="minorHAnsi" w:cstheme="minorHAnsi"/>
                <w:i/>
                <w:szCs w:val="20"/>
              </w:rPr>
              <w:t>complaint procedures and policies are documented</w:t>
            </w:r>
            <w:r w:rsidRPr="00A63B92">
              <w:rPr>
                <w:rFonts w:asciiTheme="minorHAnsi" w:hAnsiTheme="minorHAnsi" w:cstheme="minorHAnsi"/>
                <w:szCs w:val="20"/>
              </w:rPr>
              <w:t>)</w:t>
            </w:r>
          </w:p>
          <w:p w14:paraId="7D2C1E09" w14:textId="4628DCD4" w:rsidR="00A63B92" w:rsidRPr="00A63B92" w:rsidRDefault="00A63B92" w:rsidP="00234D8B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648"/>
              <w:contextualSpacing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63B92">
              <w:rPr>
                <w:rFonts w:asciiTheme="minorHAnsi" w:hAnsiTheme="minorHAnsi" w:cstheme="minorHAnsi"/>
                <w:i/>
                <w:szCs w:val="20"/>
              </w:rPr>
              <w:t>(</w:t>
            </w:r>
            <w:r w:rsidR="001C4478">
              <w:rPr>
                <w:rFonts w:asciiTheme="minorHAnsi" w:hAnsiTheme="minorHAnsi" w:cstheme="minorHAnsi"/>
                <w:i/>
                <w:szCs w:val="20"/>
              </w:rPr>
              <w:t>I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ndicate page # where this information can be found</w:t>
            </w:r>
            <w:r w:rsidR="002B4432">
              <w:rPr>
                <w:rFonts w:asciiTheme="minorHAnsi" w:hAnsiTheme="minorHAnsi" w:cstheme="minorHAnsi"/>
                <w:i/>
                <w:szCs w:val="20"/>
              </w:rPr>
              <w:t xml:space="preserve"> in policies and procedures</w:t>
            </w:r>
            <w:r w:rsidR="00477E29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A63B92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1C4478" w14:paraId="1AEEAC1E" w14:textId="77777777" w:rsidTr="002F2853">
        <w:trPr>
          <w:cantSplit/>
        </w:trPr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2301E659" w14:textId="3A93B922" w:rsidR="001C4478" w:rsidRPr="00A63B92" w:rsidRDefault="001C4478" w:rsidP="001C4478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szCs w:val="20"/>
                <w:lang w:val="en"/>
              </w:rPr>
            </w:pPr>
            <w:r>
              <w:rPr>
                <w:rFonts w:asciiTheme="minorHAnsi" w:hAnsiTheme="minorHAnsi" w:cstheme="minorHAnsi"/>
                <w:szCs w:val="20"/>
                <w:lang w:val="en"/>
              </w:rPr>
              <w:t xml:space="preserve">Agency </w:t>
            </w:r>
            <w:r w:rsidRPr="001C4478">
              <w:rPr>
                <w:rFonts w:asciiTheme="minorHAnsi" w:hAnsiTheme="minorHAnsi" w:cstheme="minorHAnsi"/>
                <w:bCs/>
                <w:szCs w:val="20"/>
              </w:rPr>
              <w:t>Response</w:t>
            </w:r>
          </w:p>
        </w:tc>
      </w:tr>
      <w:tr w:rsidR="001918EA" w14:paraId="3593551A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C60AA6" w14:textId="6C425D4B" w:rsidR="001918EA" w:rsidRPr="007C089A" w:rsidRDefault="00A63B92" w:rsidP="007C08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Attach</w:t>
            </w:r>
            <w:r w:rsidR="001918EA" w:rsidRPr="007C089A">
              <w:rPr>
                <w:rFonts w:asciiTheme="minorHAnsi" w:hAnsiTheme="minorHAnsi" w:cstheme="minorHAnsi"/>
                <w:szCs w:val="20"/>
              </w:rPr>
              <w:t xml:space="preserve"> a copy of the accreditation standards or evaluation criteria</w:t>
            </w:r>
            <w:r w:rsidR="00B30624">
              <w:rPr>
                <w:rFonts w:asciiTheme="minorHAnsi" w:hAnsiTheme="minorHAnsi" w:cstheme="minorHAnsi"/>
                <w:szCs w:val="20"/>
              </w:rPr>
              <w:t>.</w:t>
            </w:r>
          </w:p>
        </w:tc>
      </w:tr>
      <w:tr w:rsidR="008206CE" w14:paraId="0EF4FBA3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3A454857" w14:textId="77777777" w:rsidR="008206CE" w:rsidRPr="004C4752" w:rsidRDefault="008206CE" w:rsidP="007926EB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  <w:tr w:rsidR="001918EA" w14:paraId="0D534819" w14:textId="77777777" w:rsidTr="002F2853">
        <w:tc>
          <w:tcPr>
            <w:tcW w:w="1021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8DFE73" w14:textId="5187FB81" w:rsidR="001918EA" w:rsidRDefault="001918EA" w:rsidP="007C089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before="60" w:after="15"/>
              <w:ind w:left="288" w:hanging="288"/>
              <w:rPr>
                <w:rFonts w:asciiTheme="minorHAnsi" w:hAnsiTheme="minorHAnsi" w:cstheme="minorHAnsi"/>
                <w:szCs w:val="20"/>
              </w:rPr>
            </w:pPr>
            <w:r w:rsidRPr="007C089A">
              <w:rPr>
                <w:rFonts w:asciiTheme="minorHAnsi" w:hAnsiTheme="minorHAnsi" w:cstheme="minorHAnsi"/>
                <w:szCs w:val="20"/>
              </w:rPr>
              <w:t xml:space="preserve">Provide a listing of agencies that recognize or require </w:t>
            </w:r>
            <w:r w:rsidR="003E7F02">
              <w:rPr>
                <w:rFonts w:asciiTheme="minorHAnsi" w:hAnsiTheme="minorHAnsi" w:cstheme="minorHAnsi"/>
                <w:szCs w:val="20"/>
              </w:rPr>
              <w:t xml:space="preserve">its </w:t>
            </w:r>
            <w:r w:rsidRPr="007C089A">
              <w:rPr>
                <w:rFonts w:asciiTheme="minorHAnsi" w:hAnsiTheme="minorHAnsi" w:cstheme="minorHAnsi"/>
                <w:szCs w:val="20"/>
              </w:rPr>
              <w:t>accreditation activity (i.e.</w:t>
            </w:r>
            <w:r w:rsidR="00A60BBD">
              <w:rPr>
                <w:rFonts w:asciiTheme="minorHAnsi" w:hAnsiTheme="minorHAnsi" w:cstheme="minorHAnsi"/>
                <w:szCs w:val="20"/>
              </w:rPr>
              <w:t>,</w:t>
            </w:r>
            <w:r w:rsidRPr="007C089A">
              <w:rPr>
                <w:rFonts w:asciiTheme="minorHAnsi" w:hAnsiTheme="minorHAnsi" w:cstheme="minorHAnsi"/>
                <w:szCs w:val="20"/>
              </w:rPr>
              <w:t xml:space="preserve"> Certification</w:t>
            </w:r>
            <w:r w:rsidR="00A7139F">
              <w:rPr>
                <w:rFonts w:asciiTheme="minorHAnsi" w:hAnsiTheme="minorHAnsi" w:cstheme="minorHAnsi"/>
                <w:szCs w:val="20"/>
              </w:rPr>
              <w:t>/</w:t>
            </w:r>
            <w:r w:rsidRPr="007C089A">
              <w:rPr>
                <w:rFonts w:asciiTheme="minorHAnsi" w:hAnsiTheme="minorHAnsi" w:cstheme="minorHAnsi"/>
                <w:szCs w:val="20"/>
              </w:rPr>
              <w:t xml:space="preserve"> Licensing Boards etc.)</w:t>
            </w:r>
            <w:r w:rsidR="001C4478">
              <w:rPr>
                <w:rFonts w:asciiTheme="minorHAnsi" w:hAnsiTheme="minorHAnsi" w:cstheme="minorHAnsi"/>
                <w:szCs w:val="20"/>
              </w:rPr>
              <w:t>.</w:t>
            </w:r>
          </w:p>
          <w:p w14:paraId="47C93717" w14:textId="640656D4" w:rsidR="00A63B92" w:rsidRPr="007C089A" w:rsidRDefault="00A63B92" w:rsidP="00A63B92">
            <w:pPr>
              <w:pStyle w:val="ListParagraph"/>
              <w:widowControl/>
              <w:autoSpaceDE/>
              <w:autoSpaceDN/>
              <w:adjustRightInd/>
              <w:spacing w:before="60" w:after="15"/>
              <w:ind w:left="288"/>
              <w:contextualSpacing w:val="0"/>
              <w:rPr>
                <w:rFonts w:asciiTheme="minorHAnsi" w:hAnsiTheme="minorHAnsi" w:cstheme="minorHAnsi"/>
                <w:szCs w:val="20"/>
              </w:rPr>
            </w:pPr>
            <w:r w:rsidRPr="001C4478">
              <w:rPr>
                <w:rFonts w:asciiTheme="minorHAnsi" w:hAnsiTheme="minorHAnsi" w:cstheme="minorHAnsi"/>
                <w:i/>
                <w:szCs w:val="20"/>
              </w:rPr>
              <w:t xml:space="preserve">(Provide a brief </w:t>
            </w:r>
            <w:r w:rsidR="001C4478" w:rsidRPr="001C4478">
              <w:rPr>
                <w:rFonts w:asciiTheme="minorHAnsi" w:hAnsiTheme="minorHAnsi" w:cstheme="minorHAnsi"/>
                <w:i/>
                <w:szCs w:val="20"/>
              </w:rPr>
              <w:t>narrative or</w:t>
            </w:r>
            <w:r w:rsidRPr="001C4478">
              <w:rPr>
                <w:rFonts w:asciiTheme="minorHAnsi" w:hAnsiTheme="minorHAnsi" w:cstheme="minorHAnsi"/>
                <w:i/>
                <w:szCs w:val="20"/>
              </w:rPr>
              <w:t xml:space="preserve"> indicate page # of attached document where this information can be found</w:t>
            </w:r>
            <w:r w:rsidR="001C4478" w:rsidRPr="001C4478">
              <w:rPr>
                <w:rFonts w:asciiTheme="minorHAnsi" w:hAnsiTheme="minorHAnsi" w:cstheme="minorHAnsi"/>
                <w:i/>
                <w:szCs w:val="20"/>
              </w:rPr>
              <w:t>.</w:t>
            </w:r>
            <w:r w:rsidRPr="001C4478">
              <w:rPr>
                <w:rFonts w:asciiTheme="minorHAnsi" w:hAnsiTheme="minorHAnsi" w:cstheme="minorHAnsi"/>
                <w:i/>
                <w:szCs w:val="20"/>
              </w:rPr>
              <w:t>)</w:t>
            </w:r>
          </w:p>
        </w:tc>
      </w:tr>
      <w:tr w:rsidR="008206CE" w14:paraId="77C016A4" w14:textId="77777777" w:rsidTr="002F2853">
        <w:tc>
          <w:tcPr>
            <w:tcW w:w="10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CC919"/>
          </w:tcPr>
          <w:p w14:paraId="2F8761CF" w14:textId="77777777" w:rsidR="008206CE" w:rsidRPr="004C4752" w:rsidRDefault="008206CE" w:rsidP="007926EB">
            <w:pPr>
              <w:pStyle w:val="ListParagraph"/>
              <w:widowControl/>
              <w:autoSpaceDE/>
              <w:autoSpaceDN/>
              <w:adjustRightInd/>
              <w:spacing w:before="60" w:after="60"/>
              <w:ind w:left="288"/>
              <w:rPr>
                <w:rFonts w:asciiTheme="minorHAnsi" w:hAnsiTheme="minorHAnsi" w:cstheme="minorHAnsi"/>
                <w:bCs/>
                <w:szCs w:val="20"/>
              </w:rPr>
            </w:pPr>
            <w:r>
              <w:rPr>
                <w:rFonts w:asciiTheme="minorHAnsi" w:hAnsiTheme="minorHAnsi" w:cstheme="minorHAnsi"/>
                <w:bCs/>
                <w:szCs w:val="20"/>
              </w:rPr>
              <w:t>Agency Response</w:t>
            </w:r>
          </w:p>
        </w:tc>
      </w:tr>
    </w:tbl>
    <w:p w14:paraId="0E5CFA10" w14:textId="77777777" w:rsidR="00494A54" w:rsidRDefault="00494A54">
      <w:pPr>
        <w:widowControl/>
        <w:autoSpaceDE/>
        <w:autoSpaceDN/>
        <w:adjustRightInd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br w:type="page"/>
      </w:r>
    </w:p>
    <w:p w14:paraId="346706F8" w14:textId="5E36A586" w:rsidR="00D04955" w:rsidRPr="005A7659" w:rsidRDefault="00D04955" w:rsidP="005A7659">
      <w:pPr>
        <w:widowControl/>
        <w:tabs>
          <w:tab w:val="center" w:pos="720"/>
        </w:tabs>
        <w:autoSpaceDE/>
        <w:autoSpaceDN/>
        <w:adjustRightInd/>
        <w:jc w:val="center"/>
        <w:rPr>
          <w:rFonts w:asciiTheme="minorHAnsi" w:hAnsiTheme="minorHAnsi" w:cs="Arial"/>
          <w:b/>
          <w:sz w:val="28"/>
          <w:szCs w:val="28"/>
        </w:rPr>
      </w:pPr>
      <w:r w:rsidRPr="005A7659">
        <w:rPr>
          <w:rFonts w:asciiTheme="minorHAnsi" w:hAnsiTheme="minorHAnsi" w:cs="Arial"/>
          <w:b/>
          <w:sz w:val="28"/>
          <w:szCs w:val="28"/>
        </w:rPr>
        <w:lastRenderedPageBreak/>
        <w:t>ASPA Code of Good Practice</w:t>
      </w:r>
    </w:p>
    <w:p w14:paraId="0A4C7DCD" w14:textId="77777777" w:rsidR="00E06785" w:rsidRDefault="00E06785" w:rsidP="00E06785">
      <w:pPr>
        <w:widowControl/>
        <w:tabs>
          <w:tab w:val="center" w:pos="720"/>
        </w:tabs>
        <w:autoSpaceDE/>
        <w:autoSpaceDN/>
        <w:adjustRightInd/>
        <w:rPr>
          <w:rFonts w:asciiTheme="minorHAnsi" w:hAnsiTheme="minorHAnsi" w:cs="Arial"/>
          <w:sz w:val="22"/>
          <w:szCs w:val="22"/>
        </w:rPr>
      </w:pPr>
    </w:p>
    <w:p w14:paraId="76A5F95C" w14:textId="744EB396" w:rsidR="00E06785" w:rsidRPr="00E06785" w:rsidRDefault="00E06785" w:rsidP="00E06785">
      <w:pPr>
        <w:widowControl/>
        <w:tabs>
          <w:tab w:val="center" w:pos="720"/>
        </w:tabs>
        <w:autoSpaceDE/>
        <w:autoSpaceDN/>
        <w:adjustRightInd/>
        <w:rPr>
          <w:rFonts w:asciiTheme="minorHAnsi" w:hAnsiTheme="minorHAnsi" w:cs="Arial"/>
          <w:sz w:val="22"/>
          <w:szCs w:val="22"/>
        </w:rPr>
      </w:pPr>
      <w:r w:rsidRPr="00E06785">
        <w:rPr>
          <w:rFonts w:asciiTheme="minorHAnsi" w:hAnsiTheme="minorHAnsi" w:cs="Arial"/>
          <w:sz w:val="22"/>
          <w:szCs w:val="22"/>
        </w:rPr>
        <w:t>The ASPA Code of Good Practice provides guiding principles for members in conducting the accreditation process.</w:t>
      </w:r>
    </w:p>
    <w:p w14:paraId="393F3C1A" w14:textId="77777777" w:rsidR="00781FD5" w:rsidRPr="00781FD5" w:rsidRDefault="00781FD5" w:rsidP="00781FD5">
      <w:pPr>
        <w:widowControl/>
        <w:tabs>
          <w:tab w:val="center" w:pos="720"/>
        </w:tabs>
        <w:autoSpaceDE/>
        <w:autoSpaceDN/>
        <w:adjustRightInd/>
        <w:spacing w:before="120"/>
        <w:rPr>
          <w:rFonts w:asciiTheme="minorHAnsi" w:hAnsiTheme="minorHAnsi" w:cs="Arial"/>
          <w:b/>
          <w:i/>
          <w:spacing w:val="-2"/>
          <w:sz w:val="22"/>
          <w:szCs w:val="22"/>
        </w:rPr>
      </w:pPr>
      <w:r w:rsidRPr="00781FD5">
        <w:rPr>
          <w:rFonts w:asciiTheme="minorHAnsi" w:hAnsiTheme="minorHAnsi" w:cs="Arial"/>
          <w:b/>
          <w:i/>
          <w:spacing w:val="-2"/>
          <w:sz w:val="22"/>
          <w:szCs w:val="22"/>
        </w:rPr>
        <w:t>An accrediting organization holding membership in the Association of Specialized and Professional Accreditors:</w:t>
      </w:r>
    </w:p>
    <w:p w14:paraId="49F1939A" w14:textId="77777777" w:rsidR="00781FD5" w:rsidRPr="00781FD5" w:rsidRDefault="00781FD5" w:rsidP="00781FD5">
      <w:pPr>
        <w:widowControl/>
        <w:numPr>
          <w:ilvl w:val="0"/>
          <w:numId w:val="14"/>
        </w:numPr>
        <w:tabs>
          <w:tab w:val="center" w:pos="360"/>
        </w:tabs>
        <w:autoSpaceDE/>
        <w:autoSpaceDN/>
        <w:adjustRightInd/>
        <w:spacing w:before="120"/>
        <w:ind w:left="288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b/>
          <w:i/>
          <w:sz w:val="22"/>
          <w:szCs w:val="22"/>
        </w:rPr>
        <w:t>Promotes quality in education through accreditation processes that:</w:t>
      </w:r>
    </w:p>
    <w:p w14:paraId="53B852D6" w14:textId="77777777" w:rsidR="00781FD5" w:rsidRPr="00781FD5" w:rsidRDefault="00781FD5" w:rsidP="00781FD5">
      <w:pPr>
        <w:widowControl/>
        <w:numPr>
          <w:ilvl w:val="0"/>
          <w:numId w:val="15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Focus on student learning informed by programmatic and institutional missions and goals.</w:t>
      </w:r>
    </w:p>
    <w:p w14:paraId="614EB80D" w14:textId="77777777" w:rsidR="00781FD5" w:rsidRPr="00781FD5" w:rsidRDefault="00781FD5" w:rsidP="00781FD5">
      <w:pPr>
        <w:widowControl/>
        <w:numPr>
          <w:ilvl w:val="0"/>
          <w:numId w:val="15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Evaluate educational quality in an unbiased manner.</w:t>
      </w:r>
    </w:p>
    <w:p w14:paraId="23F7C289" w14:textId="77777777" w:rsidR="00781FD5" w:rsidRPr="00781FD5" w:rsidRDefault="00781FD5" w:rsidP="00781FD5">
      <w:pPr>
        <w:widowControl/>
        <w:numPr>
          <w:ilvl w:val="0"/>
          <w:numId w:val="15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 xml:space="preserve">Encourage programs and institutions to provide pertinent, </w:t>
      </w:r>
      <w:proofErr w:type="gramStart"/>
      <w:r w:rsidRPr="00781FD5">
        <w:rPr>
          <w:rFonts w:asciiTheme="minorHAnsi" w:hAnsiTheme="minorHAnsi" w:cs="Arial"/>
          <w:sz w:val="22"/>
          <w:szCs w:val="22"/>
        </w:rPr>
        <w:t>clear</w:t>
      </w:r>
      <w:proofErr w:type="gramEnd"/>
      <w:r w:rsidRPr="00781FD5">
        <w:rPr>
          <w:rFonts w:asciiTheme="minorHAnsi" w:hAnsiTheme="minorHAnsi" w:cs="Arial"/>
          <w:sz w:val="22"/>
          <w:szCs w:val="22"/>
        </w:rPr>
        <w:t xml:space="preserve"> and accessible public information about student achievement.</w:t>
      </w:r>
    </w:p>
    <w:p w14:paraId="72EEC640" w14:textId="77777777" w:rsidR="00781FD5" w:rsidRPr="00781FD5" w:rsidRDefault="00781FD5" w:rsidP="00781FD5">
      <w:pPr>
        <w:widowControl/>
        <w:numPr>
          <w:ilvl w:val="0"/>
          <w:numId w:val="15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Encourage diversity, equity, and inclusion.</w:t>
      </w:r>
    </w:p>
    <w:p w14:paraId="4D388633" w14:textId="77777777" w:rsidR="00781FD5" w:rsidRPr="00781FD5" w:rsidRDefault="00781FD5" w:rsidP="00781FD5">
      <w:pPr>
        <w:widowControl/>
        <w:numPr>
          <w:ilvl w:val="0"/>
          <w:numId w:val="14"/>
        </w:numPr>
        <w:tabs>
          <w:tab w:val="center" w:pos="360"/>
        </w:tabs>
        <w:autoSpaceDE/>
        <w:autoSpaceDN/>
        <w:adjustRightInd/>
        <w:spacing w:before="120"/>
        <w:ind w:left="288" w:hanging="288"/>
        <w:rPr>
          <w:rFonts w:asciiTheme="minorHAnsi" w:hAnsiTheme="minorHAnsi" w:cs="Arial"/>
          <w:b/>
          <w:i/>
          <w:sz w:val="22"/>
          <w:szCs w:val="22"/>
        </w:rPr>
      </w:pPr>
      <w:r w:rsidRPr="00781FD5">
        <w:rPr>
          <w:rFonts w:asciiTheme="minorHAnsi" w:hAnsiTheme="minorHAnsi" w:cs="Arial"/>
          <w:b/>
          <w:i/>
          <w:sz w:val="22"/>
          <w:szCs w:val="22"/>
        </w:rPr>
        <w:t>Conducts accreditation processes with integrity and professionalism that:</w:t>
      </w:r>
    </w:p>
    <w:p w14:paraId="0C814399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b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 xml:space="preserve">Maintain autonomy in governance and operations through appropriate relationships, </w:t>
      </w:r>
      <w:proofErr w:type="gramStart"/>
      <w:r w:rsidRPr="00781FD5">
        <w:rPr>
          <w:rFonts w:asciiTheme="minorHAnsi" w:hAnsiTheme="minorHAnsi" w:cs="Arial"/>
          <w:sz w:val="22"/>
          <w:szCs w:val="22"/>
        </w:rPr>
        <w:t>practices</w:t>
      </w:r>
      <w:proofErr w:type="gramEnd"/>
      <w:r w:rsidRPr="00781FD5">
        <w:rPr>
          <w:rFonts w:asciiTheme="minorHAnsi" w:hAnsiTheme="minorHAnsi" w:cs="Arial"/>
          <w:sz w:val="22"/>
          <w:szCs w:val="22"/>
        </w:rPr>
        <w:t xml:space="preserve"> and avoidance of conflict of interest.</w:t>
      </w:r>
    </w:p>
    <w:p w14:paraId="560AFBBA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pacing w:val="-4"/>
          <w:sz w:val="22"/>
          <w:szCs w:val="22"/>
        </w:rPr>
      </w:pPr>
      <w:r w:rsidRPr="00781FD5">
        <w:rPr>
          <w:rFonts w:asciiTheme="minorHAnsi" w:hAnsiTheme="minorHAnsi" w:cs="Arial"/>
          <w:spacing w:val="-4"/>
          <w:sz w:val="22"/>
          <w:szCs w:val="22"/>
        </w:rPr>
        <w:t>Implement policies and procedures to ensure fair and consistent application of standards and decision making that includes due process, confidentiality, and expedient response to appeals and complaints.</w:t>
      </w:r>
    </w:p>
    <w:p w14:paraId="7E6802C8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Develop, review and revise standards and accreditation procedures on a regular basis with the participation of communities of interest.</w:t>
      </w:r>
    </w:p>
    <w:p w14:paraId="773FA84A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Maintain sufficient financial, personnel, and other resources for effective operations, while ensuring efficient accreditation processes for programs and institutions.</w:t>
      </w:r>
    </w:p>
    <w:p w14:paraId="602825FA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Cooperate with other agencies whenever possible to avoid conflicting standards and to minimize duplication of effort by programs and institutions.</w:t>
      </w:r>
    </w:p>
    <w:p w14:paraId="7F45D4D6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Provide evaluations to assist programs and institutions in developing their own approaches and solutions, making a clear distinction between accreditation requirements and recommendations for improvement.</w:t>
      </w:r>
    </w:p>
    <w:p w14:paraId="350320F6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Provide accurate, clear, accessible, and timely information to communities of interest about accreditation: standards, procedures and status of programs and institutions.</w:t>
      </w:r>
    </w:p>
    <w:p w14:paraId="541443B9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Maintain an effective training and professional development program for all accreditation staff and volunteers.</w:t>
      </w:r>
    </w:p>
    <w:p w14:paraId="2876FF8D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Ensure that decision-makers and evaluators have the appropriate expertise, experience, and training for each review.</w:t>
      </w:r>
    </w:p>
    <w:p w14:paraId="78369AE9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Include periodic evaluations of the accreditation process that incorporate input from accredited programs and institutions.</w:t>
      </w:r>
    </w:p>
    <w:p w14:paraId="61E1E2EA" w14:textId="77777777" w:rsidR="00781FD5" w:rsidRPr="00781FD5" w:rsidRDefault="00781FD5" w:rsidP="00781FD5">
      <w:pPr>
        <w:widowControl/>
        <w:numPr>
          <w:ilvl w:val="0"/>
          <w:numId w:val="13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Encourage diversity, equity, and inclusion.</w:t>
      </w:r>
    </w:p>
    <w:p w14:paraId="31CB1808" w14:textId="77777777" w:rsidR="00781FD5" w:rsidRPr="00781FD5" w:rsidRDefault="00781FD5" w:rsidP="00781FD5">
      <w:pPr>
        <w:widowControl/>
        <w:numPr>
          <w:ilvl w:val="0"/>
          <w:numId w:val="14"/>
        </w:numPr>
        <w:tabs>
          <w:tab w:val="center" w:pos="360"/>
        </w:tabs>
        <w:autoSpaceDE/>
        <w:autoSpaceDN/>
        <w:adjustRightInd/>
        <w:spacing w:before="120"/>
        <w:ind w:left="288" w:hanging="288"/>
        <w:rPr>
          <w:rFonts w:asciiTheme="minorHAnsi" w:hAnsiTheme="minorHAnsi" w:cs="Arial"/>
          <w:i/>
          <w:sz w:val="22"/>
          <w:szCs w:val="22"/>
        </w:rPr>
      </w:pPr>
      <w:r w:rsidRPr="00781FD5">
        <w:rPr>
          <w:rFonts w:asciiTheme="minorHAnsi" w:hAnsiTheme="minorHAnsi" w:cs="Arial"/>
          <w:b/>
          <w:i/>
          <w:sz w:val="22"/>
          <w:szCs w:val="22"/>
        </w:rPr>
        <w:t>Recognizes institutional independence and academic freedom through accrediting activities that:</w:t>
      </w:r>
    </w:p>
    <w:p w14:paraId="5765A965" w14:textId="77777777" w:rsidR="00781FD5" w:rsidRPr="00781FD5" w:rsidRDefault="00781FD5" w:rsidP="00781FD5">
      <w:pPr>
        <w:widowControl/>
        <w:numPr>
          <w:ilvl w:val="0"/>
          <w:numId w:val="16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Encourage institutional freedom to make academic decisions while fulfilling the commitment to the accreditation requirements.</w:t>
      </w:r>
    </w:p>
    <w:p w14:paraId="72207442" w14:textId="77777777" w:rsidR="00781FD5" w:rsidRPr="00781FD5" w:rsidRDefault="00781FD5" w:rsidP="00781FD5">
      <w:pPr>
        <w:widowControl/>
        <w:numPr>
          <w:ilvl w:val="0"/>
          <w:numId w:val="16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Respect the rights of programs and institutions to determine and implement missions and goals.</w:t>
      </w:r>
    </w:p>
    <w:p w14:paraId="62190FBF" w14:textId="77777777" w:rsidR="00781FD5" w:rsidRPr="00781FD5" w:rsidRDefault="00781FD5" w:rsidP="00781FD5">
      <w:pPr>
        <w:widowControl/>
        <w:numPr>
          <w:ilvl w:val="0"/>
          <w:numId w:val="16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Encourage innovation, and thoughtful change that meets the needs of the profession, students and the communities served.</w:t>
      </w:r>
    </w:p>
    <w:p w14:paraId="767DF151" w14:textId="77777777" w:rsidR="00781FD5" w:rsidRPr="00781FD5" w:rsidRDefault="00781FD5" w:rsidP="00781FD5">
      <w:pPr>
        <w:widowControl/>
        <w:numPr>
          <w:ilvl w:val="0"/>
          <w:numId w:val="16"/>
        </w:numPr>
        <w:tabs>
          <w:tab w:val="center" w:pos="720"/>
        </w:tabs>
        <w:autoSpaceDE/>
        <w:autoSpaceDN/>
        <w:adjustRightInd/>
        <w:spacing w:before="60"/>
        <w:ind w:left="576" w:hanging="288"/>
        <w:rPr>
          <w:rFonts w:asciiTheme="minorHAnsi" w:hAnsiTheme="minorHAnsi" w:cs="Arial"/>
          <w:sz w:val="22"/>
          <w:szCs w:val="22"/>
        </w:rPr>
      </w:pPr>
      <w:r w:rsidRPr="00781FD5">
        <w:rPr>
          <w:rFonts w:asciiTheme="minorHAnsi" w:hAnsiTheme="minorHAnsi" w:cs="Arial"/>
          <w:sz w:val="22"/>
          <w:szCs w:val="22"/>
        </w:rPr>
        <w:t>Encourage programs and institutions to provide clear and accessible public information about their approaches to diversity, equity, and inclusion.</w:t>
      </w:r>
    </w:p>
    <w:p w14:paraId="589FB5F2" w14:textId="77777777" w:rsidR="00781FD5" w:rsidRPr="00781FD5" w:rsidRDefault="00781FD5" w:rsidP="00781FD5">
      <w:pPr>
        <w:widowControl/>
        <w:tabs>
          <w:tab w:val="center" w:pos="720"/>
        </w:tabs>
        <w:autoSpaceDE/>
        <w:autoSpaceDN/>
        <w:adjustRightInd/>
        <w:spacing w:before="360"/>
        <w:jc w:val="center"/>
        <w:rPr>
          <w:rFonts w:asciiTheme="minorHAnsi" w:hAnsiTheme="minorHAnsi" w:cs="Arial"/>
          <w:szCs w:val="20"/>
        </w:rPr>
      </w:pPr>
      <w:r w:rsidRPr="00781FD5">
        <w:rPr>
          <w:rFonts w:asciiTheme="minorHAnsi" w:hAnsiTheme="minorHAnsi" w:cs="Arial"/>
          <w:szCs w:val="20"/>
        </w:rPr>
        <w:t>Original March 1995, revised April 2013, April 2017, March 2020, March 2023</w:t>
      </w:r>
    </w:p>
    <w:p w14:paraId="1289121A" w14:textId="563C2E2F" w:rsidR="00096C55" w:rsidRPr="005A7659" w:rsidRDefault="00096C55" w:rsidP="00781FD5">
      <w:pPr>
        <w:widowControl/>
        <w:tabs>
          <w:tab w:val="center" w:pos="720"/>
        </w:tabs>
        <w:autoSpaceDE/>
        <w:autoSpaceDN/>
        <w:adjustRightInd/>
        <w:rPr>
          <w:rFonts w:ascii="Arial" w:hAnsi="Arial" w:cs="Arial"/>
          <w:spacing w:val="-6"/>
          <w:sz w:val="4"/>
          <w:szCs w:val="4"/>
        </w:rPr>
      </w:pPr>
    </w:p>
    <w:sectPr w:rsidR="00096C55" w:rsidRPr="005A7659" w:rsidSect="001974ED">
      <w:headerReference w:type="default" r:id="rId12"/>
      <w:footerReference w:type="default" r:id="rId13"/>
      <w:endnotePr>
        <w:numFmt w:val="decimal"/>
      </w:endnotePr>
      <w:pgSz w:w="12240" w:h="15840" w:code="1"/>
      <w:pgMar w:top="720" w:right="1008" w:bottom="720" w:left="1008" w:header="72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5D3E" w14:textId="77777777" w:rsidR="00D61FB5" w:rsidRDefault="00D61FB5" w:rsidP="007039B3">
      <w:r>
        <w:separator/>
      </w:r>
    </w:p>
  </w:endnote>
  <w:endnote w:type="continuationSeparator" w:id="0">
    <w:p w14:paraId="72BA2D75" w14:textId="77777777" w:rsidR="00D61FB5" w:rsidRDefault="00D61FB5" w:rsidP="0070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23AB" w14:textId="333DD7BF" w:rsidR="00B92B97" w:rsidRPr="00C95DEF" w:rsidRDefault="00B92B97">
    <w:pPr>
      <w:pStyle w:val="Footer"/>
      <w:rPr>
        <w:rFonts w:ascii="Arial" w:hAnsi="Arial" w:cs="Arial"/>
        <w:sz w:val="16"/>
        <w:szCs w:val="16"/>
      </w:rPr>
    </w:pPr>
    <w:r w:rsidRPr="00C95DEF">
      <w:rPr>
        <w:rFonts w:ascii="Arial" w:hAnsi="Arial" w:cs="Arial"/>
        <w:sz w:val="16"/>
        <w:szCs w:val="16"/>
      </w:rPr>
      <w:fldChar w:fldCharType="begin"/>
    </w:r>
    <w:r w:rsidRPr="00C95DEF">
      <w:rPr>
        <w:rFonts w:ascii="Arial" w:hAnsi="Arial" w:cs="Arial"/>
        <w:sz w:val="16"/>
        <w:szCs w:val="16"/>
      </w:rPr>
      <w:instrText xml:space="preserve"> FILENAME   \* MERGEFORMAT </w:instrText>
    </w:r>
    <w:r w:rsidRPr="00C95DEF">
      <w:rPr>
        <w:rFonts w:ascii="Arial" w:hAnsi="Arial" w:cs="Arial"/>
        <w:sz w:val="16"/>
        <w:szCs w:val="16"/>
      </w:rPr>
      <w:fldChar w:fldCharType="separate"/>
    </w:r>
    <w:r w:rsidR="00897F50">
      <w:rPr>
        <w:rFonts w:ascii="Arial" w:hAnsi="Arial" w:cs="Arial"/>
        <w:noProof/>
        <w:sz w:val="16"/>
        <w:szCs w:val="16"/>
      </w:rPr>
      <w:t>application form dec 2023</w:t>
    </w:r>
    <w:r w:rsidRPr="00C95DEF">
      <w:rPr>
        <w:rFonts w:ascii="Arial" w:hAnsi="Arial" w:cs="Arial"/>
        <w:sz w:val="16"/>
        <w:szCs w:val="16"/>
      </w:rPr>
      <w:fldChar w:fldCharType="end"/>
    </w:r>
    <w:r w:rsidR="00C95DEF" w:rsidRPr="00C95DEF">
      <w:rPr>
        <w:rFonts w:ascii="Arial" w:hAnsi="Arial" w:cs="Arial"/>
        <w:sz w:val="16"/>
        <w:szCs w:val="16"/>
      </w:rPr>
      <w:tab/>
    </w:r>
    <w:r w:rsidR="00C95DEF" w:rsidRPr="00C95DEF">
      <w:rPr>
        <w:rFonts w:ascii="Arial" w:hAnsi="Arial" w:cs="Arial"/>
        <w:sz w:val="16"/>
        <w:szCs w:val="16"/>
      </w:rPr>
      <w:tab/>
    </w:r>
    <w:r w:rsidR="00C95DEF" w:rsidRPr="00C95DEF">
      <w:rPr>
        <w:rFonts w:ascii="Arial" w:hAnsi="Arial" w:cs="Arial"/>
        <w:sz w:val="16"/>
        <w:szCs w:val="16"/>
      </w:rPr>
      <w:tab/>
    </w:r>
    <w:r w:rsidR="00C95DEF" w:rsidRPr="00C95DEF">
      <w:rPr>
        <w:rFonts w:ascii="Arial" w:hAnsi="Arial" w:cs="Arial"/>
        <w:sz w:val="16"/>
        <w:szCs w:val="16"/>
      </w:rPr>
      <w:fldChar w:fldCharType="begin"/>
    </w:r>
    <w:r w:rsidR="00C95DEF" w:rsidRPr="00C95DEF">
      <w:rPr>
        <w:rFonts w:ascii="Arial" w:hAnsi="Arial" w:cs="Arial"/>
        <w:sz w:val="16"/>
        <w:szCs w:val="16"/>
      </w:rPr>
      <w:instrText xml:space="preserve"> PAGE   \* MERGEFORMAT </w:instrText>
    </w:r>
    <w:r w:rsidR="00C95DEF" w:rsidRPr="00C95DEF">
      <w:rPr>
        <w:rFonts w:ascii="Arial" w:hAnsi="Arial" w:cs="Arial"/>
        <w:sz w:val="16"/>
        <w:szCs w:val="16"/>
      </w:rPr>
      <w:fldChar w:fldCharType="separate"/>
    </w:r>
    <w:r w:rsidR="00C95DEF" w:rsidRPr="00C95DEF">
      <w:rPr>
        <w:rFonts w:ascii="Arial" w:hAnsi="Arial" w:cs="Arial"/>
        <w:noProof/>
        <w:sz w:val="16"/>
        <w:szCs w:val="16"/>
      </w:rPr>
      <w:t>1</w:t>
    </w:r>
    <w:r w:rsidR="00C95DEF" w:rsidRPr="00C95DE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3163F" w14:textId="77777777" w:rsidR="00D61FB5" w:rsidRDefault="00D61FB5" w:rsidP="007039B3">
      <w:r>
        <w:separator/>
      </w:r>
    </w:p>
  </w:footnote>
  <w:footnote w:type="continuationSeparator" w:id="0">
    <w:p w14:paraId="1A31BE3B" w14:textId="77777777" w:rsidR="00D61FB5" w:rsidRDefault="00D61FB5" w:rsidP="0070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00"/>
      <w:gridCol w:w="4140"/>
      <w:gridCol w:w="3374"/>
    </w:tblGrid>
    <w:tr w:rsidR="00457E84" w14:paraId="31B1A5A7" w14:textId="77777777" w:rsidTr="00457E84">
      <w:tc>
        <w:tcPr>
          <w:tcW w:w="2700" w:type="dxa"/>
        </w:tcPr>
        <w:p w14:paraId="01DDD8DF" w14:textId="08AB2B95" w:rsidR="00457E84" w:rsidRPr="00457E84" w:rsidRDefault="00457E84">
          <w:pPr>
            <w:pStyle w:val="Header"/>
            <w:rPr>
              <w:rFonts w:ascii="Myriad Pro" w:hAnsi="Myriad Pro"/>
              <w:color w:val="0070C0"/>
              <w:spacing w:val="16"/>
              <w:sz w:val="24"/>
              <w:lang w:val="en-US"/>
            </w:rPr>
          </w:pPr>
          <w:r>
            <w:rPr>
              <w:noProof/>
              <w:spacing w:val="16"/>
              <w:sz w:val="36"/>
              <w:szCs w:val="36"/>
              <w:lang w:val="en-US" w:eastAsia="en-US"/>
            </w:rPr>
            <w:drawing>
              <wp:inline distT="0" distB="0" distL="0" distR="0" wp14:anchorId="3A1672C2" wp14:editId="2870A0F2">
                <wp:extent cx="1504950" cy="493456"/>
                <wp:effectExtent l="0" t="0" r="0" b="190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SPA logo m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95" b="43005"/>
                        <a:stretch/>
                      </pic:blipFill>
                      <pic:spPr bwMode="auto">
                        <a:xfrm>
                          <a:off x="0" y="0"/>
                          <a:ext cx="1528958" cy="5013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</w:tcPr>
        <w:p w14:paraId="020753BC" w14:textId="77777777" w:rsidR="00457E84" w:rsidRDefault="00457E84" w:rsidP="00457E84">
          <w:pPr>
            <w:pStyle w:val="Header"/>
            <w:spacing w:before="160"/>
            <w:rPr>
              <w:rFonts w:ascii="Open Sans" w:hAnsi="Open Sans" w:cs="Open Sans"/>
              <w:color w:val="074272"/>
              <w:spacing w:val="16"/>
              <w:sz w:val="24"/>
              <w:lang w:val="en-US"/>
            </w:rPr>
          </w:pPr>
          <w:r w:rsidRPr="00457E84">
            <w:rPr>
              <w:rFonts w:ascii="Open Sans" w:hAnsi="Open Sans" w:cs="Open Sans"/>
              <w:color w:val="074272"/>
              <w:spacing w:val="16"/>
              <w:sz w:val="24"/>
              <w:lang w:val="en-US"/>
            </w:rPr>
            <w:t>Association of Specialized</w:t>
          </w:r>
        </w:p>
        <w:p w14:paraId="1D476819" w14:textId="6E24159B" w:rsidR="00457E84" w:rsidRPr="00457E84" w:rsidRDefault="00457E84" w:rsidP="00457E84">
          <w:pPr>
            <w:pStyle w:val="Header"/>
            <w:rPr>
              <w:rFonts w:ascii="Open Sans" w:hAnsi="Open Sans" w:cs="Open Sans"/>
              <w:color w:val="074272"/>
              <w:sz w:val="24"/>
              <w:lang w:val="en-US"/>
            </w:rPr>
          </w:pPr>
          <w:r w:rsidRPr="00457E84">
            <w:rPr>
              <w:rFonts w:ascii="Open Sans" w:hAnsi="Open Sans" w:cs="Open Sans"/>
              <w:color w:val="074272"/>
              <w:sz w:val="24"/>
              <w:lang w:val="en-US"/>
            </w:rPr>
            <w:t>and Professional Accreditors</w:t>
          </w:r>
        </w:p>
      </w:tc>
      <w:tc>
        <w:tcPr>
          <w:tcW w:w="3374" w:type="dxa"/>
        </w:tcPr>
        <w:p w14:paraId="57715408" w14:textId="737B3472" w:rsidR="00457E84" w:rsidRPr="00D351FD" w:rsidRDefault="00457E84" w:rsidP="004A027D">
          <w:pPr>
            <w:pStyle w:val="Header"/>
            <w:jc w:val="right"/>
            <w:rPr>
              <w:rFonts w:ascii="Open Sans" w:hAnsi="Open Sans" w:cs="Open Sans"/>
              <w:color w:val="074272"/>
              <w:spacing w:val="34"/>
              <w:sz w:val="28"/>
              <w:szCs w:val="28"/>
            </w:rPr>
          </w:pPr>
          <w:r w:rsidRPr="00D351FD">
            <w:rPr>
              <w:rFonts w:ascii="Open Sans" w:hAnsi="Open Sans" w:cs="Open Sans"/>
              <w:b/>
              <w:color w:val="074272"/>
              <w:spacing w:val="34"/>
              <w:sz w:val="28"/>
              <w:szCs w:val="28"/>
            </w:rPr>
            <w:t>Membership Application</w:t>
          </w:r>
        </w:p>
      </w:tc>
    </w:tr>
  </w:tbl>
  <w:p w14:paraId="60BD768C" w14:textId="77777777" w:rsidR="00CE729B" w:rsidRDefault="00CE72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EC01320"/>
    <w:lvl w:ilvl="0">
      <w:numFmt w:val="decimal"/>
      <w:lvlText w:val="*"/>
      <w:lvlJc w:val="left"/>
    </w:lvl>
  </w:abstractNum>
  <w:abstractNum w:abstractNumId="1" w15:restartNumberingAfterBreak="0">
    <w:nsid w:val="07B549D5"/>
    <w:multiLevelType w:val="hybridMultilevel"/>
    <w:tmpl w:val="A13A9E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D9509D"/>
    <w:multiLevelType w:val="hybridMultilevel"/>
    <w:tmpl w:val="BB74CB2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27485A"/>
    <w:multiLevelType w:val="hybridMultilevel"/>
    <w:tmpl w:val="05C00010"/>
    <w:lvl w:ilvl="0" w:tplc="9C2A63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12FD5"/>
    <w:multiLevelType w:val="hybridMultilevel"/>
    <w:tmpl w:val="8CFAD0BE"/>
    <w:lvl w:ilvl="0" w:tplc="06ECC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7655DD"/>
    <w:multiLevelType w:val="hybridMultilevel"/>
    <w:tmpl w:val="AE56BDD0"/>
    <w:lvl w:ilvl="0" w:tplc="E28CAD34">
      <w:start w:val="2"/>
      <w:numFmt w:val="decimal"/>
      <w:lvlText w:val="%1."/>
      <w:lvlJc w:val="left"/>
      <w:pPr>
        <w:ind w:left="-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E2A66"/>
    <w:multiLevelType w:val="hybridMultilevel"/>
    <w:tmpl w:val="2EBE9FCA"/>
    <w:lvl w:ilvl="0" w:tplc="A1FA6D1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0606ED"/>
    <w:multiLevelType w:val="hybridMultilevel"/>
    <w:tmpl w:val="D2861F72"/>
    <w:lvl w:ilvl="0" w:tplc="E326E422">
      <w:start w:val="2"/>
      <w:numFmt w:val="decimal"/>
      <w:lvlText w:val="%1."/>
      <w:lvlJc w:val="left"/>
      <w:pPr>
        <w:ind w:left="-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E0568"/>
    <w:multiLevelType w:val="hybridMultilevel"/>
    <w:tmpl w:val="A7C226CE"/>
    <w:lvl w:ilvl="0" w:tplc="37DEB70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80F94"/>
    <w:multiLevelType w:val="hybridMultilevel"/>
    <w:tmpl w:val="3EE0A2C4"/>
    <w:lvl w:ilvl="0" w:tplc="A2785A04">
      <w:start w:val="2"/>
      <w:numFmt w:val="lowerLetter"/>
      <w:lvlText w:val="%1."/>
      <w:lvlJc w:val="left"/>
      <w:pPr>
        <w:ind w:left="-648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80766"/>
    <w:multiLevelType w:val="hybridMultilevel"/>
    <w:tmpl w:val="614C07CA"/>
    <w:lvl w:ilvl="0" w:tplc="2BB8B08E">
      <w:start w:val="1"/>
      <w:numFmt w:val="lowerRoman"/>
      <w:lvlText w:val="%1)"/>
      <w:lvlJc w:val="left"/>
      <w:pPr>
        <w:ind w:left="1125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631D2CDB"/>
    <w:multiLevelType w:val="hybridMultilevel"/>
    <w:tmpl w:val="21ECA6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E002A4"/>
    <w:multiLevelType w:val="hybridMultilevel"/>
    <w:tmpl w:val="0B46E154"/>
    <w:lvl w:ilvl="0" w:tplc="1C706C66">
      <w:start w:val="2"/>
      <w:numFmt w:val="lowerLetter"/>
      <w:lvlText w:val="%1."/>
      <w:lvlJc w:val="left"/>
      <w:pPr>
        <w:ind w:left="-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F08B0"/>
    <w:multiLevelType w:val="hybridMultilevel"/>
    <w:tmpl w:val="03D0AD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640A74"/>
    <w:multiLevelType w:val="hybridMultilevel"/>
    <w:tmpl w:val="62F843C4"/>
    <w:lvl w:ilvl="0" w:tplc="1846A8F6">
      <w:start w:val="1"/>
      <w:numFmt w:val="decimal"/>
      <w:lvlText w:val="%1."/>
      <w:lvlJc w:val="left"/>
      <w:pPr>
        <w:ind w:left="-1368" w:hanging="360"/>
      </w:pPr>
      <w:rPr>
        <w:rFonts w:hint="default"/>
        <w:b/>
        <w:i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-648" w:hanging="360"/>
      </w:pPr>
    </w:lvl>
    <w:lvl w:ilvl="2" w:tplc="0409001B" w:tentative="1">
      <w:start w:val="1"/>
      <w:numFmt w:val="lowerRoman"/>
      <w:lvlText w:val="%3."/>
      <w:lvlJc w:val="right"/>
      <w:pPr>
        <w:ind w:left="72" w:hanging="180"/>
      </w:pPr>
    </w:lvl>
    <w:lvl w:ilvl="3" w:tplc="0409000F" w:tentative="1">
      <w:start w:val="1"/>
      <w:numFmt w:val="decimal"/>
      <w:lvlText w:val="%4."/>
      <w:lvlJc w:val="left"/>
      <w:pPr>
        <w:ind w:left="792" w:hanging="360"/>
      </w:pPr>
    </w:lvl>
    <w:lvl w:ilvl="4" w:tplc="04090019" w:tentative="1">
      <w:start w:val="1"/>
      <w:numFmt w:val="lowerLetter"/>
      <w:lvlText w:val="%5."/>
      <w:lvlJc w:val="left"/>
      <w:pPr>
        <w:ind w:left="1512" w:hanging="360"/>
      </w:pPr>
    </w:lvl>
    <w:lvl w:ilvl="5" w:tplc="0409001B" w:tentative="1">
      <w:start w:val="1"/>
      <w:numFmt w:val="lowerRoman"/>
      <w:lvlText w:val="%6."/>
      <w:lvlJc w:val="right"/>
      <w:pPr>
        <w:ind w:left="2232" w:hanging="180"/>
      </w:pPr>
    </w:lvl>
    <w:lvl w:ilvl="6" w:tplc="0409000F" w:tentative="1">
      <w:start w:val="1"/>
      <w:numFmt w:val="decimal"/>
      <w:lvlText w:val="%7."/>
      <w:lvlJc w:val="left"/>
      <w:pPr>
        <w:ind w:left="2952" w:hanging="360"/>
      </w:pPr>
    </w:lvl>
    <w:lvl w:ilvl="7" w:tplc="04090019" w:tentative="1">
      <w:start w:val="1"/>
      <w:numFmt w:val="lowerLetter"/>
      <w:lvlText w:val="%8."/>
      <w:lvlJc w:val="left"/>
      <w:pPr>
        <w:ind w:left="3672" w:hanging="360"/>
      </w:pPr>
    </w:lvl>
    <w:lvl w:ilvl="8" w:tplc="0409001B" w:tentative="1">
      <w:start w:val="1"/>
      <w:numFmt w:val="lowerRoman"/>
      <w:lvlText w:val="%9."/>
      <w:lvlJc w:val="right"/>
      <w:pPr>
        <w:ind w:left="4392" w:hanging="180"/>
      </w:pPr>
    </w:lvl>
  </w:abstractNum>
  <w:abstractNum w:abstractNumId="15" w15:restartNumberingAfterBreak="0">
    <w:nsid w:val="71256E1D"/>
    <w:multiLevelType w:val="hybridMultilevel"/>
    <w:tmpl w:val="4A7617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F13D09"/>
    <w:multiLevelType w:val="hybridMultilevel"/>
    <w:tmpl w:val="68D87EC4"/>
    <w:lvl w:ilvl="0" w:tplc="A322EA5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D6304EC"/>
    <w:multiLevelType w:val="hybridMultilevel"/>
    <w:tmpl w:val="E8246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 w16cid:durableId="1527135794">
    <w:abstractNumId w:val="0"/>
    <w:lvlOverride w:ilvl="0">
      <w:lvl w:ilvl="0">
        <w:numFmt w:val="bullet"/>
        <w:lvlText w:val=""/>
        <w:legacy w:legacy="1" w:legacySpace="0" w:legacyIndent="540"/>
        <w:lvlJc w:val="left"/>
        <w:pPr>
          <w:ind w:left="540" w:hanging="540"/>
        </w:pPr>
        <w:rPr>
          <w:rFonts w:ascii="Wingdings" w:hAnsi="Wingdings" w:hint="default"/>
        </w:rPr>
      </w:lvl>
    </w:lvlOverride>
  </w:num>
  <w:num w:numId="2" w16cid:durableId="1788964904">
    <w:abstractNumId w:val="0"/>
    <w:lvlOverride w:ilvl="0">
      <w:lvl w:ilvl="0">
        <w:numFmt w:val="bullet"/>
        <w:lvlText w:val=""/>
        <w:legacy w:legacy="1" w:legacySpace="0" w:legacyIndent="1260"/>
        <w:lvlJc w:val="left"/>
        <w:pPr>
          <w:ind w:left="1260" w:hanging="1260"/>
        </w:pPr>
        <w:rPr>
          <w:rFonts w:ascii="Wingdings" w:hAnsi="Wingdings" w:hint="default"/>
        </w:rPr>
      </w:lvl>
    </w:lvlOverride>
  </w:num>
  <w:num w:numId="3" w16cid:durableId="513763905">
    <w:abstractNumId w:val="0"/>
    <w:lvlOverride w:ilvl="0">
      <w:lvl w:ilvl="0">
        <w:numFmt w:val="bullet"/>
        <w:lvlText w:val="_"/>
        <w:legacy w:legacy="1" w:legacySpace="0" w:legacyIndent="540"/>
        <w:lvlJc w:val="left"/>
        <w:pPr>
          <w:ind w:left="360" w:hanging="540"/>
        </w:pPr>
        <w:rPr>
          <w:rFonts w:ascii="Times New Roman" w:hAnsi="Times New Roman" w:hint="default"/>
        </w:rPr>
      </w:lvl>
    </w:lvlOverride>
  </w:num>
  <w:num w:numId="4" w16cid:durableId="384305041">
    <w:abstractNumId w:val="0"/>
    <w:lvlOverride w:ilvl="0">
      <w:lvl w:ilvl="0">
        <w:numFmt w:val="bullet"/>
        <w:lvlText w:val=""/>
        <w:legacy w:legacy="1" w:legacySpace="0" w:legacyIndent="540"/>
        <w:lvlJc w:val="left"/>
        <w:pPr>
          <w:ind w:left="828" w:hanging="540"/>
        </w:pPr>
        <w:rPr>
          <w:rFonts w:ascii="Wingdings" w:hAnsi="Wingdings" w:hint="default"/>
        </w:rPr>
      </w:lvl>
    </w:lvlOverride>
  </w:num>
  <w:num w:numId="5" w16cid:durableId="1661537284">
    <w:abstractNumId w:val="0"/>
    <w:lvlOverride w:ilvl="0">
      <w:lvl w:ilvl="0">
        <w:numFmt w:val="bullet"/>
        <w:lvlText w:val=""/>
        <w:legacy w:legacy="1" w:legacySpace="0" w:legacyIndent="360"/>
        <w:lvlJc w:val="left"/>
        <w:pPr>
          <w:ind w:left="1188" w:hanging="360"/>
        </w:pPr>
        <w:rPr>
          <w:rFonts w:ascii="Wingdings" w:hAnsi="Wingdings" w:hint="default"/>
        </w:rPr>
      </w:lvl>
    </w:lvlOverride>
  </w:num>
  <w:num w:numId="6" w16cid:durableId="364987840">
    <w:abstractNumId w:val="15"/>
  </w:num>
  <w:num w:numId="7" w16cid:durableId="3782846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898215">
    <w:abstractNumId w:val="2"/>
  </w:num>
  <w:num w:numId="9" w16cid:durableId="1084767751">
    <w:abstractNumId w:val="4"/>
  </w:num>
  <w:num w:numId="10" w16cid:durableId="1073893422">
    <w:abstractNumId w:val="11"/>
  </w:num>
  <w:num w:numId="11" w16cid:durableId="655569896">
    <w:abstractNumId w:val="10"/>
  </w:num>
  <w:num w:numId="12" w16cid:durableId="1651402534">
    <w:abstractNumId w:val="1"/>
  </w:num>
  <w:num w:numId="13" w16cid:durableId="895774403">
    <w:abstractNumId w:val="6"/>
  </w:num>
  <w:num w:numId="14" w16cid:durableId="734203046">
    <w:abstractNumId w:val="16"/>
  </w:num>
  <w:num w:numId="15" w16cid:durableId="564952132">
    <w:abstractNumId w:val="8"/>
  </w:num>
  <w:num w:numId="16" w16cid:durableId="210729147">
    <w:abstractNumId w:val="3"/>
  </w:num>
  <w:num w:numId="17" w16cid:durableId="1082218192">
    <w:abstractNumId w:val="14"/>
  </w:num>
  <w:num w:numId="18" w16cid:durableId="1047218666">
    <w:abstractNumId w:val="5"/>
  </w:num>
  <w:num w:numId="19" w16cid:durableId="1826509351">
    <w:abstractNumId w:val="7"/>
  </w:num>
  <w:num w:numId="20" w16cid:durableId="1422947197">
    <w:abstractNumId w:val="12"/>
  </w:num>
  <w:num w:numId="21" w16cid:durableId="427966503">
    <w:abstractNumId w:val="13"/>
  </w:num>
  <w:num w:numId="22" w16cid:durableId="2877809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D3"/>
    <w:rsid w:val="000044A5"/>
    <w:rsid w:val="00006D53"/>
    <w:rsid w:val="000227CF"/>
    <w:rsid w:val="000246F2"/>
    <w:rsid w:val="00024D29"/>
    <w:rsid w:val="00025143"/>
    <w:rsid w:val="00031C7E"/>
    <w:rsid w:val="00033DA5"/>
    <w:rsid w:val="0003613C"/>
    <w:rsid w:val="00036437"/>
    <w:rsid w:val="00037111"/>
    <w:rsid w:val="00040750"/>
    <w:rsid w:val="00047539"/>
    <w:rsid w:val="00072D97"/>
    <w:rsid w:val="000868AE"/>
    <w:rsid w:val="0009118F"/>
    <w:rsid w:val="000956EA"/>
    <w:rsid w:val="00096C55"/>
    <w:rsid w:val="000C31CC"/>
    <w:rsid w:val="000C6725"/>
    <w:rsid w:val="000D5B80"/>
    <w:rsid w:val="00105951"/>
    <w:rsid w:val="0010725C"/>
    <w:rsid w:val="001123A3"/>
    <w:rsid w:val="0012785F"/>
    <w:rsid w:val="001304CC"/>
    <w:rsid w:val="00130629"/>
    <w:rsid w:val="00132D48"/>
    <w:rsid w:val="0014361C"/>
    <w:rsid w:val="0014579F"/>
    <w:rsid w:val="00145C12"/>
    <w:rsid w:val="00146113"/>
    <w:rsid w:val="001518AE"/>
    <w:rsid w:val="00153BAD"/>
    <w:rsid w:val="00154E3E"/>
    <w:rsid w:val="00174AEC"/>
    <w:rsid w:val="001805CB"/>
    <w:rsid w:val="00180CF5"/>
    <w:rsid w:val="00190079"/>
    <w:rsid w:val="001918EA"/>
    <w:rsid w:val="0019442B"/>
    <w:rsid w:val="001966FA"/>
    <w:rsid w:val="001974ED"/>
    <w:rsid w:val="001A5DB9"/>
    <w:rsid w:val="001B6317"/>
    <w:rsid w:val="001B7B77"/>
    <w:rsid w:val="001C4478"/>
    <w:rsid w:val="001D14E8"/>
    <w:rsid w:val="001D28BA"/>
    <w:rsid w:val="001E31A4"/>
    <w:rsid w:val="001E4D13"/>
    <w:rsid w:val="001F06FF"/>
    <w:rsid w:val="001F72D0"/>
    <w:rsid w:val="00204C35"/>
    <w:rsid w:val="00206D8D"/>
    <w:rsid w:val="00207D87"/>
    <w:rsid w:val="0021596A"/>
    <w:rsid w:val="00216FEC"/>
    <w:rsid w:val="00234865"/>
    <w:rsid w:val="00234D8B"/>
    <w:rsid w:val="0024065E"/>
    <w:rsid w:val="002476EC"/>
    <w:rsid w:val="00256C99"/>
    <w:rsid w:val="00256F4C"/>
    <w:rsid w:val="00261EE7"/>
    <w:rsid w:val="00264D8B"/>
    <w:rsid w:val="0026664C"/>
    <w:rsid w:val="00275F6B"/>
    <w:rsid w:val="00281B44"/>
    <w:rsid w:val="00292DF0"/>
    <w:rsid w:val="0029531B"/>
    <w:rsid w:val="002B0F09"/>
    <w:rsid w:val="002B4432"/>
    <w:rsid w:val="002C1CAF"/>
    <w:rsid w:val="002C4F9B"/>
    <w:rsid w:val="002C5404"/>
    <w:rsid w:val="002E60D0"/>
    <w:rsid w:val="002F063C"/>
    <w:rsid w:val="002F13D2"/>
    <w:rsid w:val="002F2853"/>
    <w:rsid w:val="002F4B23"/>
    <w:rsid w:val="002F5BB6"/>
    <w:rsid w:val="00300806"/>
    <w:rsid w:val="00303086"/>
    <w:rsid w:val="00305189"/>
    <w:rsid w:val="003120A8"/>
    <w:rsid w:val="00313C4C"/>
    <w:rsid w:val="00313D02"/>
    <w:rsid w:val="003200F6"/>
    <w:rsid w:val="00330076"/>
    <w:rsid w:val="003326E8"/>
    <w:rsid w:val="003558F9"/>
    <w:rsid w:val="0036385B"/>
    <w:rsid w:val="003675FA"/>
    <w:rsid w:val="0038676D"/>
    <w:rsid w:val="00396564"/>
    <w:rsid w:val="00397361"/>
    <w:rsid w:val="003A01F4"/>
    <w:rsid w:val="003A4948"/>
    <w:rsid w:val="003B488D"/>
    <w:rsid w:val="003B70FC"/>
    <w:rsid w:val="003C0EB6"/>
    <w:rsid w:val="003C2B7F"/>
    <w:rsid w:val="003D1472"/>
    <w:rsid w:val="003D37FC"/>
    <w:rsid w:val="003D49DD"/>
    <w:rsid w:val="003D5174"/>
    <w:rsid w:val="003D5B0C"/>
    <w:rsid w:val="003D74F5"/>
    <w:rsid w:val="003D7B6C"/>
    <w:rsid w:val="003E7F02"/>
    <w:rsid w:val="003F3D4C"/>
    <w:rsid w:val="003F43E9"/>
    <w:rsid w:val="003F5748"/>
    <w:rsid w:val="0040799F"/>
    <w:rsid w:val="00416A19"/>
    <w:rsid w:val="0042250D"/>
    <w:rsid w:val="004242B7"/>
    <w:rsid w:val="00437DF8"/>
    <w:rsid w:val="00447639"/>
    <w:rsid w:val="00457E84"/>
    <w:rsid w:val="00477E29"/>
    <w:rsid w:val="004920A4"/>
    <w:rsid w:val="00494A54"/>
    <w:rsid w:val="0049637D"/>
    <w:rsid w:val="00496E7B"/>
    <w:rsid w:val="004A027D"/>
    <w:rsid w:val="004A1BA0"/>
    <w:rsid w:val="004A2821"/>
    <w:rsid w:val="004A4FF8"/>
    <w:rsid w:val="004B4B78"/>
    <w:rsid w:val="004B754A"/>
    <w:rsid w:val="004C16FF"/>
    <w:rsid w:val="004C2A27"/>
    <w:rsid w:val="004C36FE"/>
    <w:rsid w:val="004C4752"/>
    <w:rsid w:val="004C54BD"/>
    <w:rsid w:val="004D7853"/>
    <w:rsid w:val="004F3436"/>
    <w:rsid w:val="004F79A2"/>
    <w:rsid w:val="00505091"/>
    <w:rsid w:val="005147EA"/>
    <w:rsid w:val="00516485"/>
    <w:rsid w:val="005231D6"/>
    <w:rsid w:val="00524142"/>
    <w:rsid w:val="00527A15"/>
    <w:rsid w:val="005308DE"/>
    <w:rsid w:val="0053489A"/>
    <w:rsid w:val="00534925"/>
    <w:rsid w:val="00545B32"/>
    <w:rsid w:val="00571A79"/>
    <w:rsid w:val="0057255A"/>
    <w:rsid w:val="00576D17"/>
    <w:rsid w:val="00584206"/>
    <w:rsid w:val="005A06BB"/>
    <w:rsid w:val="005A5A72"/>
    <w:rsid w:val="005A7659"/>
    <w:rsid w:val="005A7814"/>
    <w:rsid w:val="005B07F9"/>
    <w:rsid w:val="005B11CD"/>
    <w:rsid w:val="005B23B7"/>
    <w:rsid w:val="005B3AD3"/>
    <w:rsid w:val="005C01D4"/>
    <w:rsid w:val="005C1D35"/>
    <w:rsid w:val="005C24B3"/>
    <w:rsid w:val="005C2E64"/>
    <w:rsid w:val="005C5AB6"/>
    <w:rsid w:val="005C67CD"/>
    <w:rsid w:val="005C6861"/>
    <w:rsid w:val="005C70CF"/>
    <w:rsid w:val="005E0683"/>
    <w:rsid w:val="005E6533"/>
    <w:rsid w:val="005E6F1B"/>
    <w:rsid w:val="005F0600"/>
    <w:rsid w:val="005F0FF5"/>
    <w:rsid w:val="005F11AF"/>
    <w:rsid w:val="005F32C3"/>
    <w:rsid w:val="006035CC"/>
    <w:rsid w:val="00630B42"/>
    <w:rsid w:val="006330C9"/>
    <w:rsid w:val="00635906"/>
    <w:rsid w:val="006400DE"/>
    <w:rsid w:val="00641174"/>
    <w:rsid w:val="00646340"/>
    <w:rsid w:val="00646600"/>
    <w:rsid w:val="00652302"/>
    <w:rsid w:val="006540C1"/>
    <w:rsid w:val="00660DD7"/>
    <w:rsid w:val="00675562"/>
    <w:rsid w:val="00675CBC"/>
    <w:rsid w:val="006909FA"/>
    <w:rsid w:val="00691551"/>
    <w:rsid w:val="006A0438"/>
    <w:rsid w:val="006A4B99"/>
    <w:rsid w:val="006B0FF9"/>
    <w:rsid w:val="006B11C9"/>
    <w:rsid w:val="006B1C23"/>
    <w:rsid w:val="006B2E1C"/>
    <w:rsid w:val="006C64FE"/>
    <w:rsid w:val="006D1620"/>
    <w:rsid w:val="006D6095"/>
    <w:rsid w:val="006E428E"/>
    <w:rsid w:val="006F01E8"/>
    <w:rsid w:val="006F08CD"/>
    <w:rsid w:val="006F0CBA"/>
    <w:rsid w:val="006F6B6A"/>
    <w:rsid w:val="00701D99"/>
    <w:rsid w:val="007039B3"/>
    <w:rsid w:val="007153D9"/>
    <w:rsid w:val="00715E12"/>
    <w:rsid w:val="00723F18"/>
    <w:rsid w:val="007271D6"/>
    <w:rsid w:val="00752B41"/>
    <w:rsid w:val="00764E8E"/>
    <w:rsid w:val="0076523A"/>
    <w:rsid w:val="00771CA5"/>
    <w:rsid w:val="0077205B"/>
    <w:rsid w:val="00773A48"/>
    <w:rsid w:val="00781FD5"/>
    <w:rsid w:val="00784E75"/>
    <w:rsid w:val="007924A6"/>
    <w:rsid w:val="007926EB"/>
    <w:rsid w:val="007A064B"/>
    <w:rsid w:val="007B3898"/>
    <w:rsid w:val="007B6D5C"/>
    <w:rsid w:val="007B77AF"/>
    <w:rsid w:val="007B7D0E"/>
    <w:rsid w:val="007C089A"/>
    <w:rsid w:val="007C440D"/>
    <w:rsid w:val="007D623E"/>
    <w:rsid w:val="007E2D6F"/>
    <w:rsid w:val="007E5CAB"/>
    <w:rsid w:val="007F35BE"/>
    <w:rsid w:val="007F3DCF"/>
    <w:rsid w:val="007F79FC"/>
    <w:rsid w:val="00800CB8"/>
    <w:rsid w:val="008013B3"/>
    <w:rsid w:val="00802051"/>
    <w:rsid w:val="008029CC"/>
    <w:rsid w:val="00805005"/>
    <w:rsid w:val="0080606E"/>
    <w:rsid w:val="00817838"/>
    <w:rsid w:val="008206CE"/>
    <w:rsid w:val="008211AF"/>
    <w:rsid w:val="00822D51"/>
    <w:rsid w:val="00825B7D"/>
    <w:rsid w:val="008344E3"/>
    <w:rsid w:val="008364A2"/>
    <w:rsid w:val="00845618"/>
    <w:rsid w:val="00846821"/>
    <w:rsid w:val="00846A1C"/>
    <w:rsid w:val="00853F91"/>
    <w:rsid w:val="008647C7"/>
    <w:rsid w:val="00870EF5"/>
    <w:rsid w:val="00871393"/>
    <w:rsid w:val="0087511D"/>
    <w:rsid w:val="00884AE5"/>
    <w:rsid w:val="00895031"/>
    <w:rsid w:val="008955A7"/>
    <w:rsid w:val="00897F50"/>
    <w:rsid w:val="008A7CAC"/>
    <w:rsid w:val="008B519A"/>
    <w:rsid w:val="008E0AD4"/>
    <w:rsid w:val="008E75D9"/>
    <w:rsid w:val="00906BDE"/>
    <w:rsid w:val="00906F6E"/>
    <w:rsid w:val="00910D3F"/>
    <w:rsid w:val="009125F4"/>
    <w:rsid w:val="009200A7"/>
    <w:rsid w:val="00924A8E"/>
    <w:rsid w:val="00941D8F"/>
    <w:rsid w:val="00971886"/>
    <w:rsid w:val="00977421"/>
    <w:rsid w:val="009775A1"/>
    <w:rsid w:val="00977C44"/>
    <w:rsid w:val="00977C9D"/>
    <w:rsid w:val="009A2132"/>
    <w:rsid w:val="009A3EE3"/>
    <w:rsid w:val="009B2AAF"/>
    <w:rsid w:val="009D289B"/>
    <w:rsid w:val="009D4A55"/>
    <w:rsid w:val="009D764D"/>
    <w:rsid w:val="009D7A2C"/>
    <w:rsid w:val="009E075D"/>
    <w:rsid w:val="009E1B54"/>
    <w:rsid w:val="009F07BB"/>
    <w:rsid w:val="00A0413C"/>
    <w:rsid w:val="00A05D6E"/>
    <w:rsid w:val="00A06026"/>
    <w:rsid w:val="00A07ED0"/>
    <w:rsid w:val="00A10ED2"/>
    <w:rsid w:val="00A13A84"/>
    <w:rsid w:val="00A31394"/>
    <w:rsid w:val="00A327CE"/>
    <w:rsid w:val="00A348EE"/>
    <w:rsid w:val="00A37D98"/>
    <w:rsid w:val="00A45424"/>
    <w:rsid w:val="00A459AA"/>
    <w:rsid w:val="00A60BBD"/>
    <w:rsid w:val="00A63B92"/>
    <w:rsid w:val="00A6652D"/>
    <w:rsid w:val="00A7139F"/>
    <w:rsid w:val="00A729FE"/>
    <w:rsid w:val="00A73F94"/>
    <w:rsid w:val="00A81BF8"/>
    <w:rsid w:val="00A85068"/>
    <w:rsid w:val="00A96319"/>
    <w:rsid w:val="00AA07D7"/>
    <w:rsid w:val="00AB04C3"/>
    <w:rsid w:val="00AB2571"/>
    <w:rsid w:val="00AB3029"/>
    <w:rsid w:val="00AC6A52"/>
    <w:rsid w:val="00AC7FF1"/>
    <w:rsid w:val="00AE2920"/>
    <w:rsid w:val="00AE58B3"/>
    <w:rsid w:val="00AE6945"/>
    <w:rsid w:val="00AF3257"/>
    <w:rsid w:val="00B06D07"/>
    <w:rsid w:val="00B1409B"/>
    <w:rsid w:val="00B140D3"/>
    <w:rsid w:val="00B17965"/>
    <w:rsid w:val="00B17D7E"/>
    <w:rsid w:val="00B229B8"/>
    <w:rsid w:val="00B30624"/>
    <w:rsid w:val="00B34DCE"/>
    <w:rsid w:val="00B357E4"/>
    <w:rsid w:val="00B439C8"/>
    <w:rsid w:val="00B52C78"/>
    <w:rsid w:val="00B538FC"/>
    <w:rsid w:val="00B70DDA"/>
    <w:rsid w:val="00B734E3"/>
    <w:rsid w:val="00B776DE"/>
    <w:rsid w:val="00B818E4"/>
    <w:rsid w:val="00B83048"/>
    <w:rsid w:val="00B85C3E"/>
    <w:rsid w:val="00B90A3D"/>
    <w:rsid w:val="00B92B97"/>
    <w:rsid w:val="00B94062"/>
    <w:rsid w:val="00BA73F8"/>
    <w:rsid w:val="00BA7B69"/>
    <w:rsid w:val="00BB196E"/>
    <w:rsid w:val="00BC7DDF"/>
    <w:rsid w:val="00BE689F"/>
    <w:rsid w:val="00BE752F"/>
    <w:rsid w:val="00C00968"/>
    <w:rsid w:val="00C00E86"/>
    <w:rsid w:val="00C107A6"/>
    <w:rsid w:val="00C26982"/>
    <w:rsid w:val="00C27CDD"/>
    <w:rsid w:val="00C455BE"/>
    <w:rsid w:val="00C500A8"/>
    <w:rsid w:val="00C52900"/>
    <w:rsid w:val="00C73A66"/>
    <w:rsid w:val="00C76DF3"/>
    <w:rsid w:val="00C913EE"/>
    <w:rsid w:val="00C94B5A"/>
    <w:rsid w:val="00C95DEF"/>
    <w:rsid w:val="00C97C50"/>
    <w:rsid w:val="00CB1728"/>
    <w:rsid w:val="00CB4569"/>
    <w:rsid w:val="00CB5161"/>
    <w:rsid w:val="00CB5B7D"/>
    <w:rsid w:val="00CB5CC0"/>
    <w:rsid w:val="00CB75B4"/>
    <w:rsid w:val="00CC3989"/>
    <w:rsid w:val="00CD0A55"/>
    <w:rsid w:val="00CD3F95"/>
    <w:rsid w:val="00CE3BD9"/>
    <w:rsid w:val="00CE729B"/>
    <w:rsid w:val="00CF74EF"/>
    <w:rsid w:val="00D00312"/>
    <w:rsid w:val="00D04955"/>
    <w:rsid w:val="00D16039"/>
    <w:rsid w:val="00D2161C"/>
    <w:rsid w:val="00D26908"/>
    <w:rsid w:val="00D30883"/>
    <w:rsid w:val="00D34903"/>
    <w:rsid w:val="00D351FD"/>
    <w:rsid w:val="00D4000E"/>
    <w:rsid w:val="00D45F64"/>
    <w:rsid w:val="00D5080B"/>
    <w:rsid w:val="00D51F92"/>
    <w:rsid w:val="00D52F29"/>
    <w:rsid w:val="00D61C79"/>
    <w:rsid w:val="00D61FB5"/>
    <w:rsid w:val="00D66A5F"/>
    <w:rsid w:val="00D70601"/>
    <w:rsid w:val="00D72EC6"/>
    <w:rsid w:val="00D77FAF"/>
    <w:rsid w:val="00D81852"/>
    <w:rsid w:val="00D848EF"/>
    <w:rsid w:val="00D872E7"/>
    <w:rsid w:val="00D9242C"/>
    <w:rsid w:val="00D93B2D"/>
    <w:rsid w:val="00D95AF2"/>
    <w:rsid w:val="00DA10BC"/>
    <w:rsid w:val="00DA32D8"/>
    <w:rsid w:val="00DA644A"/>
    <w:rsid w:val="00DA6B1A"/>
    <w:rsid w:val="00DB3135"/>
    <w:rsid w:val="00DD031E"/>
    <w:rsid w:val="00DD0F41"/>
    <w:rsid w:val="00DD6F25"/>
    <w:rsid w:val="00DE76CC"/>
    <w:rsid w:val="00DF0B92"/>
    <w:rsid w:val="00E00A45"/>
    <w:rsid w:val="00E0360A"/>
    <w:rsid w:val="00E04830"/>
    <w:rsid w:val="00E06785"/>
    <w:rsid w:val="00E1480E"/>
    <w:rsid w:val="00E15920"/>
    <w:rsid w:val="00E17F1D"/>
    <w:rsid w:val="00E22261"/>
    <w:rsid w:val="00E22653"/>
    <w:rsid w:val="00E22A2F"/>
    <w:rsid w:val="00E25258"/>
    <w:rsid w:val="00E31A1F"/>
    <w:rsid w:val="00E33020"/>
    <w:rsid w:val="00E357E2"/>
    <w:rsid w:val="00E3734E"/>
    <w:rsid w:val="00E421C9"/>
    <w:rsid w:val="00E460F5"/>
    <w:rsid w:val="00E467D1"/>
    <w:rsid w:val="00E51BAB"/>
    <w:rsid w:val="00E546C8"/>
    <w:rsid w:val="00E56433"/>
    <w:rsid w:val="00E57035"/>
    <w:rsid w:val="00E65E7F"/>
    <w:rsid w:val="00E66A9F"/>
    <w:rsid w:val="00E853F2"/>
    <w:rsid w:val="00E9531C"/>
    <w:rsid w:val="00ED1E19"/>
    <w:rsid w:val="00EE2EDD"/>
    <w:rsid w:val="00EF2CF8"/>
    <w:rsid w:val="00F14F78"/>
    <w:rsid w:val="00F2269B"/>
    <w:rsid w:val="00F249E1"/>
    <w:rsid w:val="00F32818"/>
    <w:rsid w:val="00F43285"/>
    <w:rsid w:val="00F4343C"/>
    <w:rsid w:val="00F63DD4"/>
    <w:rsid w:val="00F66A5F"/>
    <w:rsid w:val="00FB0213"/>
    <w:rsid w:val="00FC044E"/>
    <w:rsid w:val="00FC1A9C"/>
    <w:rsid w:val="00FD39E0"/>
    <w:rsid w:val="00FE130E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D527C"/>
  <w15:docId w15:val="{806EE6B0-7471-46AB-8D8F-B499C03A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</w:tabs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</w:tabs>
      <w:jc w:val="center"/>
      <w:outlineLvl w:val="2"/>
    </w:pPr>
    <w:rPr>
      <w:b/>
      <w:smallCaps/>
      <w:sz w:val="26"/>
    </w:rPr>
  </w:style>
  <w:style w:type="paragraph" w:styleId="Heading4">
    <w:name w:val="heading 4"/>
    <w:basedOn w:val="Normal"/>
    <w:next w:val="Normal"/>
    <w:qFormat/>
    <w:pPr>
      <w:keepNext/>
      <w:tabs>
        <w:tab w:val="left" w:pos="-1152"/>
        <w:tab w:val="left" w:pos="-720"/>
        <w:tab w:val="left" w:pos="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</w:tabs>
      <w:jc w:val="center"/>
      <w:outlineLvl w:val="3"/>
    </w:pPr>
    <w:rPr>
      <w:b/>
      <w:smallCaps/>
      <w:sz w:val="3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5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Hypertext">
    <w:name w:val="Hypertext"/>
    <w:rPr>
      <w:color w:val="0000FF"/>
      <w:u w:val="single"/>
    </w:rPr>
  </w:style>
  <w:style w:type="paragraph" w:customStyle="1" w:styleId="Quick">
    <w:name w:val="Quick _"/>
    <w:basedOn w:val="Normal"/>
    <w:pPr>
      <w:ind w:left="540" w:hanging="540"/>
    </w:pPr>
  </w:style>
  <w:style w:type="paragraph" w:customStyle="1" w:styleId="Quick1">
    <w:name w:val="Quick _1"/>
    <w:basedOn w:val="Normal"/>
    <w:pPr>
      <w:ind w:left="540" w:hanging="540"/>
    </w:pPr>
  </w:style>
  <w:style w:type="paragraph" w:customStyle="1" w:styleId="a">
    <w:name w:val="_"/>
    <w:basedOn w:val="Normal"/>
    <w:pPr>
      <w:ind w:left="540" w:hanging="540"/>
    </w:pPr>
  </w:style>
  <w:style w:type="paragraph" w:styleId="BlockText">
    <w:name w:val="Block Text"/>
    <w:basedOn w:val="Normal"/>
    <w:pPr>
      <w:tabs>
        <w:tab w:val="left" w:pos="-1152"/>
        <w:tab w:val="left" w:pos="-720"/>
        <w:tab w:val="left" w:pos="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</w:tabs>
      <w:ind w:left="540" w:right="900"/>
    </w:pPr>
    <w:rPr>
      <w:sz w:val="18"/>
    </w:rPr>
  </w:style>
  <w:style w:type="paragraph" w:styleId="BodyText">
    <w:name w:val="Body Text"/>
    <w:basedOn w:val="Normal"/>
    <w:pPr>
      <w:tabs>
        <w:tab w:val="left" w:pos="-864"/>
        <w:tab w:val="left" w:pos="-432"/>
        <w:tab w:val="left" w:pos="288"/>
        <w:tab w:val="left" w:pos="828"/>
        <w:tab w:val="left" w:pos="1188"/>
        <w:tab w:val="left" w:pos="1548"/>
        <w:tab w:val="left" w:pos="1908"/>
        <w:tab w:val="left" w:pos="2268"/>
        <w:tab w:val="left" w:pos="2628"/>
        <w:tab w:val="left" w:pos="2988"/>
        <w:tab w:val="left" w:pos="3348"/>
        <w:tab w:val="left" w:pos="3708"/>
        <w:tab w:val="left" w:pos="4068"/>
        <w:tab w:val="left" w:pos="4428"/>
        <w:tab w:val="left" w:pos="478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</w:tabs>
      <w:ind w:right="288"/>
      <w:jc w:val="both"/>
    </w:pPr>
    <w:rPr>
      <w:rFonts w:ascii="Metro" w:hAnsi="Metro"/>
      <w:sz w:val="16"/>
    </w:rPr>
  </w:style>
  <w:style w:type="character" w:customStyle="1" w:styleId="SYSHYPERTEXT">
    <w:name w:val="SYS_HYPERTEXT"/>
    <w:rsid w:val="005B11CD"/>
    <w:rPr>
      <w:color w:val="0000FF"/>
      <w:u w:val="single"/>
    </w:rPr>
  </w:style>
  <w:style w:type="character" w:styleId="Hyperlink">
    <w:name w:val="Hyperlink"/>
    <w:rsid w:val="00A96319"/>
    <w:rPr>
      <w:color w:val="0000FF"/>
      <w:u w:val="single"/>
    </w:rPr>
  </w:style>
  <w:style w:type="character" w:styleId="FollowedHyperlink">
    <w:name w:val="FollowedHyperlink"/>
    <w:rsid w:val="00F63DD4"/>
    <w:rPr>
      <w:color w:val="800080"/>
      <w:u w:val="single"/>
    </w:rPr>
  </w:style>
  <w:style w:type="paragraph" w:styleId="BalloonText">
    <w:name w:val="Balloon Text"/>
    <w:basedOn w:val="Normal"/>
    <w:semiHidden/>
    <w:rsid w:val="00D16039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D1603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039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7039B3"/>
    <w:rPr>
      <w:szCs w:val="24"/>
    </w:rPr>
  </w:style>
  <w:style w:type="paragraph" w:styleId="Footer">
    <w:name w:val="footer"/>
    <w:basedOn w:val="Normal"/>
    <w:link w:val="FooterChar"/>
    <w:rsid w:val="007039B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7039B3"/>
    <w:rPr>
      <w:szCs w:val="24"/>
    </w:rPr>
  </w:style>
  <w:style w:type="paragraph" w:styleId="NormalWeb">
    <w:name w:val="Normal (Web)"/>
    <w:basedOn w:val="Normal"/>
    <w:rsid w:val="00397361"/>
    <w:rPr>
      <w:sz w:val="24"/>
    </w:rPr>
  </w:style>
  <w:style w:type="paragraph" w:styleId="ListParagraph">
    <w:name w:val="List Paragraph"/>
    <w:basedOn w:val="Normal"/>
    <w:uiPriority w:val="34"/>
    <w:qFormat/>
    <w:rsid w:val="003D49DD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5CC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096C5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B52C7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52C78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52C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52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52C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4079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0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pa@aspa-usa.org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spa@aspa-usa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a-usa.org/membershi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spa-usa.org/code-of-good-practi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pa@aspa-usa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Support, Inc.</Company>
  <LinksUpToDate>false</LinksUpToDate>
  <CharactersWithSpaces>10424</CharactersWithSpaces>
  <SharedDoc>false</SharedDoc>
  <HLinks>
    <vt:vector size="12" baseType="variant">
      <vt:variant>
        <vt:i4>2228258</vt:i4>
      </vt:variant>
      <vt:variant>
        <vt:i4>17</vt:i4>
      </vt:variant>
      <vt:variant>
        <vt:i4>0</vt:i4>
      </vt:variant>
      <vt:variant>
        <vt:i4>5</vt:i4>
      </vt:variant>
      <vt:variant>
        <vt:lpwstr>http://www.knickerbockerhotel.com/</vt:lpwstr>
      </vt:variant>
      <vt:variant>
        <vt:lpwstr/>
      </vt:variant>
      <vt:variant>
        <vt:i4>6619262</vt:i4>
      </vt:variant>
      <vt:variant>
        <vt:i4>14</vt:i4>
      </vt:variant>
      <vt:variant>
        <vt:i4>0</vt:i4>
      </vt:variant>
      <vt:variant>
        <vt:i4>5</vt:i4>
      </vt:variant>
      <vt:variant>
        <vt:lpwstr>https://gc.synxis.com/rez.aspx?Hotel=11545&amp;Chain=5303&amp;arrive=4/6/2013&amp;depart=4/9/2013&amp;adult=1&amp;child=0&amp;group=1304ASPAAA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Joseph Vibert</dc:creator>
  <cp:lastModifiedBy>Joseph Vibert</cp:lastModifiedBy>
  <cp:revision>5</cp:revision>
  <cp:lastPrinted>2018-11-01T16:47:00Z</cp:lastPrinted>
  <dcterms:created xsi:type="dcterms:W3CDTF">2023-12-15T15:47:00Z</dcterms:created>
  <dcterms:modified xsi:type="dcterms:W3CDTF">2023-12-15T15:52:00Z</dcterms:modified>
</cp:coreProperties>
</file>